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C6576" w14:textId="77777777" w:rsidR="00377306" w:rsidRPr="00377306" w:rsidRDefault="00377306" w:rsidP="00377306">
      <w:pPr>
        <w:ind w:left="-432" w:right="-864"/>
        <w:rPr>
          <w:rFonts w:ascii="Arial" w:hAnsi="Arial" w:cs="Arial"/>
          <w:b/>
          <w:sz w:val="24"/>
          <w:szCs w:val="24"/>
        </w:rPr>
      </w:pPr>
      <w:r w:rsidRPr="00377306">
        <w:rPr>
          <w:rFonts w:ascii="Arial" w:hAnsi="Arial" w:cs="Arial"/>
          <w:b/>
          <w:sz w:val="24"/>
          <w:szCs w:val="24"/>
        </w:rPr>
        <w:t>1.0</w:t>
      </w:r>
      <w:r w:rsidRPr="00377306">
        <w:rPr>
          <w:rFonts w:ascii="Arial" w:hAnsi="Arial" w:cs="Arial"/>
          <w:b/>
          <w:sz w:val="24"/>
          <w:szCs w:val="24"/>
        </w:rPr>
        <w:tab/>
        <w:t>PURPOSE</w:t>
      </w:r>
    </w:p>
    <w:p w14:paraId="0C9C6577" w14:textId="77777777" w:rsidR="007B4AEF" w:rsidRDefault="00377306" w:rsidP="00276BE0">
      <w:pPr>
        <w:spacing w:after="0" w:line="240" w:lineRule="auto"/>
        <w:ind w:right="-576"/>
        <w:jc w:val="both"/>
        <w:rPr>
          <w:rFonts w:ascii="Arial" w:hAnsi="Arial" w:cs="Arial"/>
          <w:sz w:val="24"/>
          <w:szCs w:val="24"/>
        </w:rPr>
      </w:pPr>
      <w:r w:rsidRPr="00377306">
        <w:rPr>
          <w:rFonts w:ascii="Arial" w:hAnsi="Arial" w:cs="Arial"/>
          <w:sz w:val="24"/>
          <w:szCs w:val="24"/>
        </w:rPr>
        <w:t>These guidelines provide direction for procurement considerations of environmentally preferable</w:t>
      </w:r>
      <w:r w:rsidR="00276BE0">
        <w:rPr>
          <w:rFonts w:ascii="Arial" w:hAnsi="Arial" w:cs="Arial"/>
          <w:sz w:val="24"/>
          <w:szCs w:val="24"/>
        </w:rPr>
        <w:t xml:space="preserve"> </w:t>
      </w:r>
      <w:r w:rsidRPr="00377306">
        <w:rPr>
          <w:rFonts w:ascii="Arial" w:hAnsi="Arial" w:cs="Arial"/>
          <w:sz w:val="24"/>
          <w:szCs w:val="24"/>
        </w:rPr>
        <w:t>products. Responsible departments should consider goods and services that minimize harmful effects on human health and the environment compared with competing products and services with comparable function and value.</w:t>
      </w:r>
    </w:p>
    <w:p w14:paraId="0C9C6578" w14:textId="77777777" w:rsidR="00276BE0" w:rsidRDefault="00276BE0" w:rsidP="00276BE0">
      <w:pPr>
        <w:spacing w:after="0" w:line="240" w:lineRule="auto"/>
        <w:ind w:right="-576"/>
        <w:jc w:val="both"/>
        <w:rPr>
          <w:rFonts w:ascii="Arial" w:hAnsi="Arial" w:cs="Arial"/>
          <w:sz w:val="24"/>
          <w:szCs w:val="24"/>
        </w:rPr>
      </w:pPr>
    </w:p>
    <w:p w14:paraId="0C9C6579" w14:textId="77777777" w:rsidR="00377306" w:rsidRPr="00377306" w:rsidRDefault="00377306" w:rsidP="00276BE0">
      <w:pPr>
        <w:pStyle w:val="ListParagraph"/>
        <w:numPr>
          <w:ilvl w:val="1"/>
          <w:numId w:val="1"/>
        </w:numPr>
        <w:ind w:left="0" w:right="-576"/>
        <w:jc w:val="both"/>
        <w:rPr>
          <w:rFonts w:ascii="Arial" w:hAnsi="Arial" w:cs="Arial"/>
          <w:b/>
          <w:sz w:val="24"/>
          <w:szCs w:val="24"/>
        </w:rPr>
      </w:pPr>
      <w:r w:rsidRPr="00377306">
        <w:rPr>
          <w:rFonts w:ascii="Arial" w:hAnsi="Arial" w:cs="Arial"/>
          <w:b/>
          <w:sz w:val="24"/>
          <w:szCs w:val="24"/>
        </w:rPr>
        <w:t>SCOPE</w:t>
      </w:r>
    </w:p>
    <w:p w14:paraId="0C9C657A" w14:textId="77777777" w:rsidR="00377306" w:rsidRDefault="00377306" w:rsidP="00276BE0">
      <w:pPr>
        <w:spacing w:after="120"/>
        <w:ind w:right="-576"/>
        <w:jc w:val="both"/>
        <w:rPr>
          <w:rFonts w:ascii="Arial" w:hAnsi="Arial" w:cs="Arial"/>
          <w:sz w:val="24"/>
          <w:szCs w:val="24"/>
        </w:rPr>
      </w:pPr>
      <w:r w:rsidRPr="00377306">
        <w:rPr>
          <w:rFonts w:ascii="Arial" w:hAnsi="Arial" w:cs="Arial"/>
          <w:sz w:val="24"/>
          <w:szCs w:val="24"/>
        </w:rPr>
        <w:t>This guideline applies to all Shu Powders employees who buy goods and outsource services on behalf of Shu Powders.</w:t>
      </w:r>
    </w:p>
    <w:p w14:paraId="0C9C657B" w14:textId="77777777" w:rsidR="00377306" w:rsidRDefault="00377306" w:rsidP="00377306">
      <w:pPr>
        <w:spacing w:after="120"/>
        <w:ind w:left="-432" w:right="-864"/>
        <w:rPr>
          <w:rFonts w:ascii="Arial" w:hAnsi="Arial" w:cs="Arial"/>
          <w:sz w:val="24"/>
          <w:szCs w:val="24"/>
        </w:rPr>
      </w:pPr>
    </w:p>
    <w:p w14:paraId="0C9C657C" w14:textId="77777777" w:rsidR="00377306" w:rsidRPr="00377306" w:rsidRDefault="00377306" w:rsidP="00377306">
      <w:pPr>
        <w:pStyle w:val="ListParagraph"/>
        <w:numPr>
          <w:ilvl w:val="1"/>
          <w:numId w:val="1"/>
        </w:numPr>
        <w:ind w:right="-864"/>
        <w:rPr>
          <w:rFonts w:ascii="Arial" w:hAnsi="Arial" w:cs="Arial"/>
          <w:b/>
          <w:sz w:val="24"/>
          <w:szCs w:val="24"/>
        </w:rPr>
      </w:pPr>
      <w:r w:rsidRPr="00377306">
        <w:rPr>
          <w:rFonts w:ascii="Arial" w:hAnsi="Arial" w:cs="Arial"/>
          <w:b/>
          <w:sz w:val="24"/>
          <w:szCs w:val="24"/>
        </w:rPr>
        <w:t>RESPONSIBILITIES</w:t>
      </w:r>
    </w:p>
    <w:tbl>
      <w:tblPr>
        <w:tblW w:w="10584" w:type="dxa"/>
        <w:tblInd w:w="-519"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3702"/>
        <w:gridCol w:w="6882"/>
      </w:tblGrid>
      <w:tr w:rsidR="00377306" w:rsidRPr="00377306" w14:paraId="0C9C657F" w14:textId="77777777" w:rsidTr="00377306">
        <w:trPr>
          <w:trHeight w:val="417"/>
        </w:trPr>
        <w:tc>
          <w:tcPr>
            <w:tcW w:w="3702" w:type="dxa"/>
            <w:tcBorders>
              <w:left w:val="single" w:sz="12" w:space="0" w:color="EFEFEF"/>
              <w:bottom w:val="single" w:sz="12" w:space="0" w:color="9F9F9F"/>
            </w:tcBorders>
            <w:shd w:val="clear" w:color="auto" w:fill="D9D9D9"/>
          </w:tcPr>
          <w:p w14:paraId="0C9C657D" w14:textId="77777777" w:rsidR="00377306" w:rsidRPr="00377306" w:rsidRDefault="00377306" w:rsidP="00377306">
            <w:pPr>
              <w:widowControl w:val="0"/>
              <w:autoSpaceDE w:val="0"/>
              <w:autoSpaceDN w:val="0"/>
              <w:spacing w:after="0" w:line="236" w:lineRule="exact"/>
              <w:ind w:left="6"/>
              <w:rPr>
                <w:rFonts w:ascii="Arial" w:eastAsia="Calibri" w:hAnsi="Arial" w:cs="Arial"/>
                <w:b/>
              </w:rPr>
            </w:pPr>
            <w:r w:rsidRPr="00377306">
              <w:rPr>
                <w:rFonts w:ascii="Arial" w:eastAsia="Calibri" w:hAnsi="Arial" w:cs="Arial"/>
                <w:b/>
                <w:color w:val="2C2925"/>
              </w:rPr>
              <w:t>Function</w:t>
            </w:r>
          </w:p>
        </w:tc>
        <w:tc>
          <w:tcPr>
            <w:tcW w:w="6882" w:type="dxa"/>
            <w:tcBorders>
              <w:bottom w:val="single" w:sz="12" w:space="0" w:color="9F9F9F"/>
              <w:right w:val="single" w:sz="12" w:space="0" w:color="9F9F9F"/>
            </w:tcBorders>
            <w:shd w:val="clear" w:color="auto" w:fill="D9D9D9"/>
          </w:tcPr>
          <w:p w14:paraId="0C9C657E" w14:textId="77777777" w:rsidR="00377306" w:rsidRPr="00377306" w:rsidRDefault="00377306" w:rsidP="00377306">
            <w:pPr>
              <w:widowControl w:val="0"/>
              <w:autoSpaceDE w:val="0"/>
              <w:autoSpaceDN w:val="0"/>
              <w:spacing w:after="0" w:line="236" w:lineRule="exact"/>
              <w:ind w:left="3"/>
              <w:rPr>
                <w:rFonts w:ascii="Arial" w:eastAsia="Calibri" w:hAnsi="Arial" w:cs="Arial"/>
                <w:b/>
              </w:rPr>
            </w:pPr>
            <w:r w:rsidRPr="00377306">
              <w:rPr>
                <w:rFonts w:ascii="Arial" w:eastAsia="Calibri" w:hAnsi="Arial" w:cs="Arial"/>
                <w:b/>
                <w:color w:val="2C2925"/>
              </w:rPr>
              <w:t>Responsibility</w:t>
            </w:r>
          </w:p>
        </w:tc>
      </w:tr>
      <w:tr w:rsidR="00377306" w:rsidRPr="00377306" w14:paraId="0C9C6582" w14:textId="77777777" w:rsidTr="00377306">
        <w:trPr>
          <w:trHeight w:val="668"/>
        </w:trPr>
        <w:tc>
          <w:tcPr>
            <w:tcW w:w="3702" w:type="dxa"/>
            <w:tcBorders>
              <w:top w:val="single" w:sz="12" w:space="0" w:color="9F9F9F"/>
              <w:left w:val="single" w:sz="12" w:space="0" w:color="EFEFEF"/>
              <w:bottom w:val="single" w:sz="12" w:space="0" w:color="9F9F9F"/>
            </w:tcBorders>
          </w:tcPr>
          <w:p w14:paraId="0C9C6580" w14:textId="77777777" w:rsidR="00377306" w:rsidRPr="00377306" w:rsidRDefault="00377306" w:rsidP="00377306">
            <w:pPr>
              <w:widowControl w:val="0"/>
              <w:autoSpaceDE w:val="0"/>
              <w:autoSpaceDN w:val="0"/>
              <w:spacing w:after="0" w:line="243" w:lineRule="exact"/>
              <w:ind w:left="6"/>
              <w:rPr>
                <w:rFonts w:ascii="Arial" w:eastAsia="Calibri" w:hAnsi="Arial" w:cs="Arial"/>
              </w:rPr>
            </w:pPr>
            <w:r w:rsidRPr="00377306">
              <w:rPr>
                <w:rFonts w:ascii="Arial" w:eastAsia="Calibri" w:hAnsi="Arial" w:cs="Arial"/>
                <w:color w:val="2C2925"/>
              </w:rPr>
              <w:t>Purchasing Functions</w:t>
            </w:r>
          </w:p>
        </w:tc>
        <w:tc>
          <w:tcPr>
            <w:tcW w:w="6882" w:type="dxa"/>
            <w:tcBorders>
              <w:top w:val="single" w:sz="12" w:space="0" w:color="9F9F9F"/>
              <w:bottom w:val="single" w:sz="12" w:space="0" w:color="9F9F9F"/>
              <w:right w:val="single" w:sz="12" w:space="0" w:color="9F9F9F"/>
            </w:tcBorders>
          </w:tcPr>
          <w:p w14:paraId="0C9C6581" w14:textId="77777777" w:rsidR="00377306" w:rsidRPr="00377306" w:rsidRDefault="00377306" w:rsidP="00377306">
            <w:pPr>
              <w:widowControl w:val="0"/>
              <w:autoSpaceDE w:val="0"/>
              <w:autoSpaceDN w:val="0"/>
              <w:spacing w:after="0" w:line="240" w:lineRule="auto"/>
              <w:ind w:left="3" w:right="273"/>
              <w:rPr>
                <w:rFonts w:ascii="Arial" w:eastAsia="Calibri" w:hAnsi="Arial" w:cs="Arial"/>
              </w:rPr>
            </w:pPr>
            <w:r w:rsidRPr="00377306">
              <w:rPr>
                <w:rFonts w:ascii="Arial" w:eastAsia="Calibri" w:hAnsi="Arial" w:cs="Arial"/>
                <w:color w:val="2C2925"/>
              </w:rPr>
              <w:t>Promote, request, and consider environmentally preferable product options during the procurement process.</w:t>
            </w:r>
          </w:p>
        </w:tc>
      </w:tr>
      <w:tr w:rsidR="00377306" w:rsidRPr="00377306" w14:paraId="0C9C6585" w14:textId="77777777" w:rsidTr="00377306">
        <w:trPr>
          <w:trHeight w:val="904"/>
        </w:trPr>
        <w:tc>
          <w:tcPr>
            <w:tcW w:w="3702" w:type="dxa"/>
            <w:tcBorders>
              <w:top w:val="single" w:sz="12" w:space="0" w:color="9F9F9F"/>
              <w:left w:val="single" w:sz="12" w:space="0" w:color="EFEFEF"/>
            </w:tcBorders>
          </w:tcPr>
          <w:p w14:paraId="0C9C6583" w14:textId="77777777" w:rsidR="00377306" w:rsidRPr="00377306" w:rsidRDefault="00377306" w:rsidP="00377306">
            <w:pPr>
              <w:widowControl w:val="0"/>
              <w:autoSpaceDE w:val="0"/>
              <w:autoSpaceDN w:val="0"/>
              <w:spacing w:after="0" w:line="243" w:lineRule="exact"/>
              <w:ind w:left="6"/>
              <w:rPr>
                <w:rFonts w:ascii="Arial" w:eastAsia="Calibri" w:hAnsi="Arial" w:cs="Arial"/>
              </w:rPr>
            </w:pPr>
            <w:r w:rsidRPr="00377306">
              <w:rPr>
                <w:rFonts w:ascii="Arial" w:eastAsia="Calibri" w:hAnsi="Arial" w:cs="Arial"/>
                <w:color w:val="2C2925"/>
              </w:rPr>
              <w:t>Suppliers</w:t>
            </w:r>
          </w:p>
        </w:tc>
        <w:tc>
          <w:tcPr>
            <w:tcW w:w="6882" w:type="dxa"/>
            <w:tcBorders>
              <w:top w:val="single" w:sz="12" w:space="0" w:color="9F9F9F"/>
              <w:right w:val="single" w:sz="12" w:space="0" w:color="9F9F9F"/>
            </w:tcBorders>
          </w:tcPr>
          <w:p w14:paraId="0C9C6584" w14:textId="77777777" w:rsidR="00377306" w:rsidRPr="00377306" w:rsidRDefault="00377306" w:rsidP="00377306">
            <w:pPr>
              <w:widowControl w:val="0"/>
              <w:autoSpaceDE w:val="0"/>
              <w:autoSpaceDN w:val="0"/>
              <w:spacing w:after="0" w:line="240" w:lineRule="auto"/>
              <w:ind w:left="3"/>
              <w:rPr>
                <w:rFonts w:ascii="Arial" w:eastAsia="Calibri" w:hAnsi="Arial" w:cs="Arial"/>
              </w:rPr>
            </w:pPr>
            <w:r w:rsidRPr="00377306">
              <w:rPr>
                <w:rFonts w:ascii="Arial" w:eastAsia="Calibri" w:hAnsi="Arial" w:cs="Arial"/>
                <w:color w:val="2C2925"/>
              </w:rPr>
              <w:t>Where possible, provide options that support environmentally preferable products that meet performance requirements when submitting proposals to Shu Powders for goods and services.</w:t>
            </w:r>
          </w:p>
        </w:tc>
      </w:tr>
    </w:tbl>
    <w:p w14:paraId="0C9C6586" w14:textId="77777777" w:rsidR="00377306" w:rsidRDefault="00377306" w:rsidP="00377306">
      <w:pPr>
        <w:ind w:left="-432" w:right="-864"/>
        <w:rPr>
          <w:rFonts w:ascii="Arial" w:hAnsi="Arial" w:cs="Arial"/>
          <w:b/>
          <w:sz w:val="24"/>
          <w:szCs w:val="24"/>
        </w:rPr>
      </w:pPr>
    </w:p>
    <w:p w14:paraId="0C9C6587" w14:textId="77777777" w:rsidR="00377306" w:rsidRPr="00377306" w:rsidRDefault="00377306" w:rsidP="00377306">
      <w:pPr>
        <w:ind w:left="-432" w:right="-864"/>
        <w:rPr>
          <w:rFonts w:ascii="Arial" w:hAnsi="Arial" w:cs="Arial"/>
          <w:b/>
          <w:sz w:val="24"/>
          <w:szCs w:val="24"/>
        </w:rPr>
      </w:pPr>
    </w:p>
    <w:p w14:paraId="0C9C6588" w14:textId="77777777" w:rsidR="00377306" w:rsidRPr="00377306" w:rsidRDefault="00377306" w:rsidP="00377306">
      <w:pPr>
        <w:pStyle w:val="ListParagraph"/>
        <w:numPr>
          <w:ilvl w:val="1"/>
          <w:numId w:val="1"/>
        </w:numPr>
        <w:ind w:right="-864"/>
        <w:rPr>
          <w:rFonts w:ascii="Arial" w:hAnsi="Arial" w:cs="Arial"/>
          <w:b/>
          <w:sz w:val="24"/>
          <w:szCs w:val="24"/>
        </w:rPr>
      </w:pPr>
      <w:r w:rsidRPr="00377306">
        <w:rPr>
          <w:rFonts w:ascii="Arial" w:hAnsi="Arial" w:cs="Arial"/>
          <w:b/>
          <w:sz w:val="24"/>
          <w:szCs w:val="24"/>
        </w:rPr>
        <w:t>DEFINITIONS</w:t>
      </w:r>
    </w:p>
    <w:tbl>
      <w:tblPr>
        <w:tblW w:w="10584" w:type="dxa"/>
        <w:tblInd w:w="-519"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3792"/>
        <w:gridCol w:w="6792"/>
      </w:tblGrid>
      <w:tr w:rsidR="00377306" w:rsidRPr="00377306" w14:paraId="0C9C658B" w14:textId="77777777" w:rsidTr="00377306">
        <w:trPr>
          <w:trHeight w:val="414"/>
        </w:trPr>
        <w:tc>
          <w:tcPr>
            <w:tcW w:w="3792" w:type="dxa"/>
            <w:tcBorders>
              <w:left w:val="single" w:sz="12" w:space="0" w:color="EFEFEF"/>
              <w:bottom w:val="single" w:sz="12" w:space="0" w:color="9F9F9F"/>
              <w:right w:val="single" w:sz="12" w:space="0" w:color="9F9F9F"/>
            </w:tcBorders>
          </w:tcPr>
          <w:p w14:paraId="0C9C6589" w14:textId="77777777" w:rsidR="00377306" w:rsidRPr="00377306" w:rsidRDefault="00377306" w:rsidP="00377306">
            <w:pPr>
              <w:widowControl w:val="0"/>
              <w:autoSpaceDE w:val="0"/>
              <w:autoSpaceDN w:val="0"/>
              <w:spacing w:after="0" w:line="234" w:lineRule="exact"/>
              <w:ind w:left="6"/>
              <w:rPr>
                <w:rFonts w:ascii="Arial" w:eastAsia="Calibri" w:hAnsi="Arial" w:cs="Arial"/>
                <w:b/>
              </w:rPr>
            </w:pPr>
            <w:r w:rsidRPr="00377306">
              <w:rPr>
                <w:rFonts w:ascii="Arial" w:eastAsia="Calibri" w:hAnsi="Arial" w:cs="Arial"/>
                <w:b/>
                <w:color w:val="2C2925"/>
              </w:rPr>
              <w:t>Term</w:t>
            </w:r>
          </w:p>
        </w:tc>
        <w:tc>
          <w:tcPr>
            <w:tcW w:w="6792" w:type="dxa"/>
            <w:tcBorders>
              <w:left w:val="single" w:sz="12" w:space="0" w:color="9F9F9F"/>
              <w:bottom w:val="single" w:sz="12" w:space="0" w:color="9F9F9F"/>
              <w:right w:val="single" w:sz="12" w:space="0" w:color="9F9F9F"/>
            </w:tcBorders>
          </w:tcPr>
          <w:p w14:paraId="0C9C658A" w14:textId="77777777" w:rsidR="00377306" w:rsidRPr="00377306" w:rsidRDefault="00377306" w:rsidP="00377306">
            <w:pPr>
              <w:widowControl w:val="0"/>
              <w:autoSpaceDE w:val="0"/>
              <w:autoSpaceDN w:val="0"/>
              <w:spacing w:after="0" w:line="234" w:lineRule="exact"/>
              <w:ind w:left="10"/>
              <w:rPr>
                <w:rFonts w:ascii="Arial" w:eastAsia="Calibri" w:hAnsi="Arial" w:cs="Arial"/>
                <w:b/>
              </w:rPr>
            </w:pPr>
            <w:r w:rsidRPr="00377306">
              <w:rPr>
                <w:rFonts w:ascii="Arial" w:eastAsia="Calibri" w:hAnsi="Arial" w:cs="Arial"/>
                <w:b/>
                <w:color w:val="2C2925"/>
              </w:rPr>
              <w:t>Definition</w:t>
            </w:r>
          </w:p>
        </w:tc>
      </w:tr>
      <w:tr w:rsidR="00377306" w:rsidRPr="00377306" w14:paraId="0C9C658E" w14:textId="77777777" w:rsidTr="00377306">
        <w:trPr>
          <w:trHeight w:val="2371"/>
        </w:trPr>
        <w:tc>
          <w:tcPr>
            <w:tcW w:w="3792" w:type="dxa"/>
            <w:tcBorders>
              <w:top w:val="single" w:sz="12" w:space="0" w:color="9F9F9F"/>
              <w:left w:val="single" w:sz="12" w:space="0" w:color="EFEFEF"/>
              <w:right w:val="single" w:sz="12" w:space="0" w:color="9F9F9F"/>
            </w:tcBorders>
          </w:tcPr>
          <w:p w14:paraId="0C9C658C" w14:textId="77777777" w:rsidR="00377306" w:rsidRPr="00377306" w:rsidRDefault="00377306" w:rsidP="00377306">
            <w:pPr>
              <w:widowControl w:val="0"/>
              <w:autoSpaceDE w:val="0"/>
              <w:autoSpaceDN w:val="0"/>
              <w:spacing w:before="1" w:after="0" w:line="240" w:lineRule="auto"/>
              <w:ind w:left="6"/>
              <w:rPr>
                <w:rFonts w:ascii="Arial" w:eastAsia="Calibri" w:hAnsi="Arial" w:cs="Arial"/>
              </w:rPr>
            </w:pPr>
            <w:r w:rsidRPr="00377306">
              <w:rPr>
                <w:rFonts w:ascii="Arial" w:eastAsia="Calibri" w:hAnsi="Arial" w:cs="Arial"/>
                <w:color w:val="2C2925"/>
              </w:rPr>
              <w:t>Environmentally Preferable Products (EPP)</w:t>
            </w:r>
          </w:p>
        </w:tc>
        <w:tc>
          <w:tcPr>
            <w:tcW w:w="6792" w:type="dxa"/>
            <w:tcBorders>
              <w:top w:val="single" w:sz="12" w:space="0" w:color="9F9F9F"/>
              <w:left w:val="single" w:sz="12" w:space="0" w:color="9F9F9F"/>
              <w:right w:val="single" w:sz="12" w:space="0" w:color="9F9F9F"/>
            </w:tcBorders>
          </w:tcPr>
          <w:p w14:paraId="0C9C658D" w14:textId="77777777" w:rsidR="00377306" w:rsidRPr="00377306" w:rsidRDefault="00377306" w:rsidP="00377306">
            <w:pPr>
              <w:widowControl w:val="0"/>
              <w:autoSpaceDE w:val="0"/>
              <w:autoSpaceDN w:val="0"/>
              <w:spacing w:before="1" w:after="0" w:line="240" w:lineRule="auto"/>
              <w:ind w:left="10" w:right="5"/>
              <w:rPr>
                <w:rFonts w:ascii="Arial" w:eastAsia="Calibri" w:hAnsi="Arial" w:cs="Arial"/>
              </w:rPr>
            </w:pPr>
            <w:r w:rsidRPr="00377306">
              <w:rPr>
                <w:rFonts w:ascii="Arial" w:eastAsia="Calibri" w:hAnsi="Arial" w:cs="Arial"/>
                <w:color w:val="2C2925"/>
              </w:rPr>
              <w:t>“Environmentally preferable products” are products that have a lesser or reduced negative effect on human health and the environment when compared with competing products that serve the same purpose. This comparison may consider raw material acquisition, production, manufacturing, packaging, distribution, reuse, operation, maintenance, or disposal of the product or service.”</w:t>
            </w:r>
          </w:p>
        </w:tc>
      </w:tr>
    </w:tbl>
    <w:p w14:paraId="0C9C658F" w14:textId="77777777" w:rsidR="00377306" w:rsidRDefault="00377306" w:rsidP="00377306">
      <w:pPr>
        <w:ind w:left="-432" w:right="-864"/>
        <w:rPr>
          <w:rFonts w:ascii="Arial" w:hAnsi="Arial" w:cs="Arial"/>
          <w:b/>
          <w:sz w:val="24"/>
          <w:szCs w:val="24"/>
        </w:rPr>
      </w:pPr>
    </w:p>
    <w:p w14:paraId="0C9C6590" w14:textId="77777777" w:rsidR="009B486F" w:rsidRDefault="009B486F" w:rsidP="00377306">
      <w:pPr>
        <w:ind w:left="-432" w:right="-864"/>
        <w:rPr>
          <w:rFonts w:ascii="Arial" w:hAnsi="Arial" w:cs="Arial"/>
          <w:b/>
          <w:sz w:val="24"/>
          <w:szCs w:val="24"/>
        </w:rPr>
      </w:pPr>
    </w:p>
    <w:p w14:paraId="0C9C6591" w14:textId="77777777" w:rsidR="009B486F" w:rsidRDefault="009B486F" w:rsidP="00377306">
      <w:pPr>
        <w:ind w:left="-432" w:right="-864"/>
        <w:rPr>
          <w:rFonts w:ascii="Arial" w:hAnsi="Arial" w:cs="Arial"/>
          <w:b/>
          <w:sz w:val="24"/>
          <w:szCs w:val="24"/>
        </w:rPr>
      </w:pPr>
    </w:p>
    <w:p w14:paraId="0C9C6592" w14:textId="77777777" w:rsidR="009B486F" w:rsidRDefault="009B486F" w:rsidP="00377306">
      <w:pPr>
        <w:ind w:left="-432" w:right="-864"/>
        <w:rPr>
          <w:rFonts w:ascii="Arial" w:hAnsi="Arial" w:cs="Arial"/>
          <w:b/>
          <w:sz w:val="24"/>
          <w:szCs w:val="24"/>
        </w:rPr>
      </w:pPr>
    </w:p>
    <w:p w14:paraId="0C9C6593" w14:textId="77777777" w:rsidR="004B7554" w:rsidRDefault="004B7554" w:rsidP="009B486F">
      <w:pPr>
        <w:ind w:left="-432" w:right="-864"/>
        <w:rPr>
          <w:rFonts w:ascii="Arial" w:hAnsi="Arial" w:cs="Arial"/>
          <w:b/>
          <w:sz w:val="24"/>
          <w:szCs w:val="24"/>
        </w:rPr>
      </w:pPr>
    </w:p>
    <w:p w14:paraId="0C9C6594" w14:textId="77777777" w:rsidR="00377306" w:rsidRDefault="009B486F" w:rsidP="009B486F">
      <w:pPr>
        <w:ind w:left="-432" w:right="-864"/>
        <w:rPr>
          <w:rFonts w:ascii="Arial" w:hAnsi="Arial" w:cs="Arial"/>
          <w:b/>
          <w:bCs/>
          <w:sz w:val="24"/>
          <w:szCs w:val="24"/>
        </w:rPr>
      </w:pPr>
      <w:r>
        <w:rPr>
          <w:rFonts w:ascii="Arial" w:hAnsi="Arial" w:cs="Arial"/>
          <w:b/>
          <w:sz w:val="24"/>
          <w:szCs w:val="24"/>
        </w:rPr>
        <w:t xml:space="preserve">2.0 </w:t>
      </w:r>
      <w:r w:rsidRPr="009B486F">
        <w:rPr>
          <w:rFonts w:ascii="Arial" w:hAnsi="Arial" w:cs="Arial"/>
          <w:b/>
          <w:bCs/>
          <w:sz w:val="24"/>
          <w:szCs w:val="24"/>
        </w:rPr>
        <w:t xml:space="preserve">PURCHASING </w:t>
      </w:r>
      <w:r w:rsidR="00F937DD">
        <w:rPr>
          <w:rFonts w:ascii="Arial" w:hAnsi="Arial" w:cs="Arial"/>
          <w:b/>
          <w:bCs/>
          <w:sz w:val="24"/>
          <w:szCs w:val="24"/>
        </w:rPr>
        <w:t>REQUIREMENTS.</w:t>
      </w:r>
    </w:p>
    <w:p w14:paraId="0C9C6595" w14:textId="77777777" w:rsidR="009B486F" w:rsidRPr="009B486F" w:rsidRDefault="009B486F" w:rsidP="009B486F">
      <w:pPr>
        <w:ind w:left="-432" w:right="-864"/>
        <w:rPr>
          <w:rFonts w:ascii="Arial" w:hAnsi="Arial" w:cs="Arial"/>
          <w:bCs/>
          <w:sz w:val="24"/>
          <w:szCs w:val="24"/>
        </w:rPr>
      </w:pPr>
      <w:r w:rsidRPr="009B486F">
        <w:rPr>
          <w:rFonts w:ascii="Arial" w:hAnsi="Arial" w:cs="Arial"/>
          <w:bCs/>
          <w:sz w:val="24"/>
          <w:szCs w:val="24"/>
        </w:rPr>
        <w:t xml:space="preserve">The following qualifications shall be incorporated into all </w:t>
      </w:r>
      <w:r w:rsidR="00083DFE">
        <w:rPr>
          <w:rFonts w:ascii="Arial" w:hAnsi="Arial" w:cs="Arial"/>
          <w:bCs/>
          <w:sz w:val="24"/>
          <w:szCs w:val="24"/>
        </w:rPr>
        <w:t>Shu Powders</w:t>
      </w:r>
      <w:r w:rsidRPr="009B486F">
        <w:rPr>
          <w:rFonts w:ascii="Arial" w:hAnsi="Arial" w:cs="Arial"/>
          <w:bCs/>
          <w:sz w:val="24"/>
          <w:szCs w:val="24"/>
        </w:rPr>
        <w:t xml:space="preserve"> solicitations for procurement of goods and services to the highest extent practicable: </w:t>
      </w:r>
    </w:p>
    <w:p w14:paraId="0C9C6596" w14:textId="77777777" w:rsidR="009B486F" w:rsidRPr="009B486F" w:rsidRDefault="009B486F" w:rsidP="009B486F">
      <w:pPr>
        <w:ind w:left="-432" w:right="-864"/>
        <w:rPr>
          <w:rFonts w:ascii="Arial" w:hAnsi="Arial" w:cs="Arial"/>
          <w:bCs/>
          <w:sz w:val="24"/>
          <w:szCs w:val="24"/>
        </w:rPr>
      </w:pPr>
      <w:r w:rsidRPr="009B486F">
        <w:rPr>
          <w:rFonts w:ascii="Arial" w:hAnsi="Arial" w:cs="Arial"/>
          <w:b/>
          <w:bCs/>
          <w:sz w:val="24"/>
          <w:szCs w:val="24"/>
        </w:rPr>
        <w:t>2.1</w:t>
      </w:r>
      <w:r w:rsidRPr="009B486F">
        <w:rPr>
          <w:rFonts w:ascii="Arial" w:hAnsi="Arial" w:cs="Arial"/>
          <w:bCs/>
          <w:sz w:val="24"/>
          <w:szCs w:val="24"/>
        </w:rPr>
        <w:t xml:space="preserve"> Copy Paper: All copy paper purchased for office printer/copiers shall be made from 100% post-consumer material and processed chlorine-free (PCF). High speed copiers shall use minimum 30% post-consumer material paper. </w:t>
      </w:r>
    </w:p>
    <w:p w14:paraId="0C9C6597" w14:textId="77777777" w:rsidR="009B486F" w:rsidRPr="009B486F" w:rsidRDefault="009B486F" w:rsidP="009B486F">
      <w:pPr>
        <w:ind w:left="-432" w:right="-864"/>
        <w:rPr>
          <w:rFonts w:ascii="Arial" w:hAnsi="Arial" w:cs="Arial"/>
          <w:bCs/>
          <w:sz w:val="24"/>
          <w:szCs w:val="24"/>
        </w:rPr>
      </w:pPr>
      <w:r w:rsidRPr="009B486F">
        <w:rPr>
          <w:rFonts w:ascii="Arial" w:hAnsi="Arial" w:cs="Arial"/>
          <w:b/>
          <w:bCs/>
          <w:sz w:val="24"/>
          <w:szCs w:val="24"/>
        </w:rPr>
        <w:t>2.2</w:t>
      </w:r>
      <w:r w:rsidRPr="009B486F">
        <w:rPr>
          <w:rFonts w:ascii="Arial" w:hAnsi="Arial" w:cs="Arial"/>
          <w:bCs/>
          <w:sz w:val="24"/>
          <w:szCs w:val="24"/>
        </w:rPr>
        <w:t xml:space="preserve"> Electronic Equipment: All electronic equipment purchased shall be Energy Star certified, where certified products are available. </w:t>
      </w:r>
    </w:p>
    <w:p w14:paraId="0C9C6598" w14:textId="77777777" w:rsidR="009B486F" w:rsidRPr="009B486F" w:rsidRDefault="009B486F" w:rsidP="009B486F">
      <w:pPr>
        <w:ind w:left="-432" w:right="-864"/>
        <w:rPr>
          <w:rFonts w:ascii="Arial" w:hAnsi="Arial" w:cs="Arial"/>
          <w:bCs/>
          <w:sz w:val="24"/>
          <w:szCs w:val="24"/>
        </w:rPr>
      </w:pPr>
      <w:r w:rsidRPr="009B486F">
        <w:rPr>
          <w:rFonts w:ascii="Arial" w:hAnsi="Arial" w:cs="Arial"/>
          <w:b/>
          <w:bCs/>
          <w:sz w:val="24"/>
          <w:szCs w:val="24"/>
        </w:rPr>
        <w:t>2.3</w:t>
      </w:r>
      <w:r w:rsidRPr="009B486F">
        <w:rPr>
          <w:rFonts w:ascii="Arial" w:hAnsi="Arial" w:cs="Arial"/>
          <w:bCs/>
          <w:sz w:val="24"/>
          <w:szCs w:val="24"/>
        </w:rPr>
        <w:t xml:space="preserve"> Green House Gas Reduction: Green House Gas reduction preferences and/or criteria will be incorporated into specifications and scopes of work when possible. </w:t>
      </w:r>
    </w:p>
    <w:p w14:paraId="0C9C6599" w14:textId="77777777" w:rsidR="009B486F" w:rsidRPr="009B486F" w:rsidRDefault="009B486F" w:rsidP="009B486F">
      <w:pPr>
        <w:ind w:left="-432" w:right="-864"/>
        <w:rPr>
          <w:rFonts w:ascii="Arial" w:hAnsi="Arial" w:cs="Arial"/>
          <w:bCs/>
          <w:sz w:val="24"/>
          <w:szCs w:val="24"/>
        </w:rPr>
      </w:pPr>
      <w:r w:rsidRPr="009B486F">
        <w:rPr>
          <w:rFonts w:ascii="Arial" w:hAnsi="Arial" w:cs="Arial"/>
          <w:b/>
          <w:bCs/>
          <w:sz w:val="24"/>
          <w:szCs w:val="24"/>
        </w:rPr>
        <w:t>2.4</w:t>
      </w:r>
      <w:r w:rsidRPr="009B486F">
        <w:rPr>
          <w:rFonts w:ascii="Arial" w:hAnsi="Arial" w:cs="Arial"/>
          <w:bCs/>
          <w:sz w:val="24"/>
          <w:szCs w:val="24"/>
        </w:rPr>
        <w:t xml:space="preserve"> Least Toxic: Request “least toxic” options in specifications and scopes of work. </w:t>
      </w:r>
    </w:p>
    <w:p w14:paraId="0C9C659A" w14:textId="77777777" w:rsidR="009B486F" w:rsidRPr="009B486F" w:rsidRDefault="009B486F" w:rsidP="009B486F">
      <w:pPr>
        <w:ind w:left="-432" w:right="-864"/>
        <w:rPr>
          <w:rFonts w:ascii="Arial" w:hAnsi="Arial" w:cs="Arial"/>
          <w:bCs/>
          <w:sz w:val="24"/>
          <w:szCs w:val="24"/>
        </w:rPr>
      </w:pPr>
      <w:r w:rsidRPr="009B486F">
        <w:rPr>
          <w:rFonts w:ascii="Arial" w:hAnsi="Arial" w:cs="Arial"/>
          <w:b/>
          <w:bCs/>
          <w:sz w:val="24"/>
          <w:szCs w:val="24"/>
        </w:rPr>
        <w:t>2.5</w:t>
      </w:r>
      <w:r w:rsidRPr="009B486F">
        <w:rPr>
          <w:rFonts w:ascii="Arial" w:hAnsi="Arial" w:cs="Arial"/>
          <w:bCs/>
          <w:sz w:val="24"/>
          <w:szCs w:val="24"/>
        </w:rPr>
        <w:t xml:space="preserve"> Water Efficiency: All water fixture and equipment purchases will be water efficient (refer to design and construction guidelines). </w:t>
      </w:r>
    </w:p>
    <w:p w14:paraId="0C9C659B" w14:textId="77777777" w:rsidR="009B486F" w:rsidRPr="009B486F" w:rsidRDefault="009B486F" w:rsidP="009B486F">
      <w:pPr>
        <w:ind w:left="-432" w:right="-864"/>
        <w:rPr>
          <w:rFonts w:ascii="Arial" w:hAnsi="Arial" w:cs="Arial"/>
          <w:bCs/>
          <w:sz w:val="24"/>
          <w:szCs w:val="24"/>
        </w:rPr>
      </w:pPr>
      <w:r w:rsidRPr="009B486F">
        <w:rPr>
          <w:rFonts w:ascii="Arial" w:hAnsi="Arial" w:cs="Arial"/>
          <w:b/>
          <w:bCs/>
          <w:sz w:val="24"/>
          <w:szCs w:val="24"/>
        </w:rPr>
        <w:t>2.6</w:t>
      </w:r>
      <w:r w:rsidRPr="009B486F">
        <w:rPr>
          <w:rFonts w:ascii="Arial" w:hAnsi="Arial" w:cs="Arial"/>
          <w:bCs/>
          <w:sz w:val="24"/>
          <w:szCs w:val="24"/>
        </w:rPr>
        <w:t xml:space="preserve"> Vehicles: All vehicles purchased will have a smaller environmental footprint (more fuel efficient, alternative fuel source, etc.) than the vehicle replaced or, if new, will be a Green Vehicle if at all possible. </w:t>
      </w:r>
    </w:p>
    <w:p w14:paraId="0C9C659C" w14:textId="77777777" w:rsidR="009B486F" w:rsidRPr="009B486F" w:rsidRDefault="009B486F" w:rsidP="009B486F">
      <w:pPr>
        <w:ind w:left="-432" w:right="-864"/>
        <w:rPr>
          <w:rFonts w:ascii="Arial" w:hAnsi="Arial" w:cs="Arial"/>
          <w:bCs/>
          <w:sz w:val="24"/>
          <w:szCs w:val="24"/>
        </w:rPr>
      </w:pPr>
      <w:r w:rsidRPr="009B486F">
        <w:rPr>
          <w:rFonts w:ascii="Arial" w:hAnsi="Arial" w:cs="Arial"/>
          <w:b/>
          <w:bCs/>
          <w:sz w:val="24"/>
          <w:szCs w:val="24"/>
        </w:rPr>
        <w:t>2.7</w:t>
      </w:r>
      <w:r w:rsidRPr="009B486F">
        <w:rPr>
          <w:rFonts w:ascii="Arial" w:hAnsi="Arial" w:cs="Arial"/>
          <w:bCs/>
          <w:sz w:val="24"/>
          <w:szCs w:val="24"/>
        </w:rPr>
        <w:t xml:space="preserve"> Cleaning Chemicals: All cleaning chemicals will be Green Seal certified to the GS-37 standard, or will be comparably certified. If exceptional circumstances exist and non-certified solutions are required, chemicals being considered should be reviewed by the Campus Sustainability Office and Environmental Health &amp; Safety. </w:t>
      </w:r>
    </w:p>
    <w:p w14:paraId="0C9C659D" w14:textId="77777777" w:rsidR="009B486F" w:rsidRPr="009B486F" w:rsidRDefault="009B486F" w:rsidP="009B486F">
      <w:pPr>
        <w:ind w:left="-432" w:right="-864"/>
        <w:rPr>
          <w:rFonts w:ascii="Arial" w:hAnsi="Arial" w:cs="Arial"/>
          <w:bCs/>
          <w:sz w:val="24"/>
          <w:szCs w:val="24"/>
        </w:rPr>
      </w:pPr>
      <w:r w:rsidRPr="009B486F">
        <w:rPr>
          <w:rFonts w:ascii="Arial" w:hAnsi="Arial" w:cs="Arial"/>
          <w:b/>
          <w:bCs/>
          <w:sz w:val="24"/>
          <w:szCs w:val="24"/>
        </w:rPr>
        <w:t>2.8</w:t>
      </w:r>
      <w:r w:rsidRPr="009B486F">
        <w:rPr>
          <w:rFonts w:ascii="Arial" w:hAnsi="Arial" w:cs="Arial"/>
          <w:bCs/>
          <w:sz w:val="24"/>
          <w:szCs w:val="24"/>
        </w:rPr>
        <w:t xml:space="preserve"> Computers: All computers and monitors will be EPEAT Gold certified. </w:t>
      </w:r>
    </w:p>
    <w:p w14:paraId="0C9C659E" w14:textId="77777777" w:rsidR="009B486F" w:rsidRPr="009B486F" w:rsidRDefault="009B486F" w:rsidP="009B486F">
      <w:pPr>
        <w:ind w:left="-432" w:right="-864"/>
        <w:rPr>
          <w:rFonts w:ascii="Arial" w:hAnsi="Arial" w:cs="Arial"/>
          <w:bCs/>
          <w:sz w:val="24"/>
          <w:szCs w:val="24"/>
        </w:rPr>
      </w:pPr>
      <w:r w:rsidRPr="009B486F">
        <w:rPr>
          <w:rFonts w:ascii="Arial" w:hAnsi="Arial" w:cs="Arial"/>
          <w:b/>
          <w:bCs/>
          <w:sz w:val="24"/>
          <w:szCs w:val="24"/>
        </w:rPr>
        <w:t>2.9</w:t>
      </w:r>
      <w:r w:rsidRPr="009B486F">
        <w:rPr>
          <w:rFonts w:ascii="Arial" w:hAnsi="Arial" w:cs="Arial"/>
          <w:bCs/>
          <w:sz w:val="24"/>
          <w:szCs w:val="24"/>
        </w:rPr>
        <w:t xml:space="preserve"> Fluorescent Lighting: All purchased fluorescent lighting will meet the LEED credit for reduced mercury in Lamps. The maximum target for the overall average of mercury content in lamps will be 70 programs per lumen-hour or less. </w:t>
      </w:r>
    </w:p>
    <w:p w14:paraId="0C9C659F" w14:textId="77777777" w:rsidR="009B486F" w:rsidRDefault="009B486F" w:rsidP="009B486F">
      <w:pPr>
        <w:ind w:left="-432" w:right="-864"/>
        <w:rPr>
          <w:rFonts w:ascii="Arial" w:hAnsi="Arial" w:cs="Arial"/>
          <w:bCs/>
          <w:sz w:val="24"/>
          <w:szCs w:val="24"/>
        </w:rPr>
      </w:pPr>
    </w:p>
    <w:p w14:paraId="0C9C65A0" w14:textId="77777777" w:rsidR="009B486F" w:rsidRDefault="009B486F" w:rsidP="009B486F">
      <w:pPr>
        <w:ind w:left="-432" w:right="-864"/>
        <w:rPr>
          <w:rFonts w:ascii="Arial" w:hAnsi="Arial" w:cs="Arial"/>
          <w:bCs/>
          <w:sz w:val="24"/>
          <w:szCs w:val="24"/>
        </w:rPr>
      </w:pPr>
    </w:p>
    <w:p w14:paraId="0C9C65A1" w14:textId="77777777" w:rsidR="001C5586" w:rsidRDefault="001C5586" w:rsidP="009B486F">
      <w:pPr>
        <w:ind w:left="-432" w:right="-864"/>
        <w:rPr>
          <w:rFonts w:ascii="Arial" w:hAnsi="Arial" w:cs="Arial"/>
          <w:bCs/>
          <w:sz w:val="24"/>
          <w:szCs w:val="24"/>
        </w:rPr>
      </w:pPr>
    </w:p>
    <w:p w14:paraId="0C9C65A2" w14:textId="77777777" w:rsidR="001C5586" w:rsidRDefault="001C5586" w:rsidP="009B486F">
      <w:pPr>
        <w:ind w:left="-432" w:right="-864"/>
        <w:rPr>
          <w:rFonts w:ascii="Arial" w:hAnsi="Arial" w:cs="Arial"/>
          <w:bCs/>
          <w:sz w:val="24"/>
          <w:szCs w:val="24"/>
        </w:rPr>
      </w:pPr>
    </w:p>
    <w:p w14:paraId="0C9C65A3" w14:textId="77777777" w:rsidR="009B486F" w:rsidRDefault="009B486F" w:rsidP="009B486F">
      <w:pPr>
        <w:ind w:left="-432" w:right="-864"/>
        <w:rPr>
          <w:rFonts w:ascii="Arial" w:hAnsi="Arial" w:cs="Arial"/>
          <w:bCs/>
          <w:sz w:val="24"/>
          <w:szCs w:val="24"/>
        </w:rPr>
      </w:pPr>
    </w:p>
    <w:p w14:paraId="0C9C65A4" w14:textId="77777777" w:rsidR="009B486F" w:rsidRDefault="009B486F" w:rsidP="009B486F">
      <w:pPr>
        <w:ind w:left="-432" w:right="-864"/>
        <w:rPr>
          <w:rFonts w:ascii="Arial" w:hAnsi="Arial" w:cs="Arial"/>
          <w:b/>
          <w:bCs/>
          <w:sz w:val="24"/>
          <w:szCs w:val="24"/>
        </w:rPr>
      </w:pPr>
    </w:p>
    <w:p w14:paraId="0C9C65A5" w14:textId="77777777" w:rsidR="009B486F" w:rsidRDefault="009B486F" w:rsidP="009B486F">
      <w:pPr>
        <w:ind w:left="-432" w:right="-864"/>
        <w:rPr>
          <w:rFonts w:ascii="Arial" w:hAnsi="Arial" w:cs="Arial"/>
          <w:b/>
          <w:bCs/>
          <w:sz w:val="24"/>
          <w:szCs w:val="24"/>
        </w:rPr>
      </w:pPr>
      <w:r w:rsidRPr="009B486F">
        <w:rPr>
          <w:rFonts w:ascii="Arial" w:hAnsi="Arial" w:cs="Arial"/>
          <w:b/>
          <w:bCs/>
          <w:sz w:val="24"/>
          <w:szCs w:val="24"/>
        </w:rPr>
        <w:lastRenderedPageBreak/>
        <w:t>3.0 PREFERRED QUALIFICATIONS</w:t>
      </w:r>
    </w:p>
    <w:p w14:paraId="0C9C65A6" w14:textId="77777777" w:rsidR="00862263" w:rsidRPr="00862263" w:rsidRDefault="00862263" w:rsidP="00B1162D">
      <w:pPr>
        <w:spacing w:after="0" w:line="240" w:lineRule="auto"/>
        <w:ind w:left="-432" w:right="-864"/>
        <w:rPr>
          <w:rFonts w:ascii="Arial" w:hAnsi="Arial" w:cs="Arial"/>
          <w:bCs/>
          <w:sz w:val="24"/>
          <w:szCs w:val="24"/>
        </w:rPr>
      </w:pPr>
      <w:r w:rsidRPr="00862263">
        <w:rPr>
          <w:rFonts w:ascii="Arial" w:hAnsi="Arial" w:cs="Arial"/>
          <w:bCs/>
          <w:sz w:val="24"/>
          <w:szCs w:val="24"/>
        </w:rPr>
        <w:t xml:space="preserve">In addition to the required qualifications above, purchasers will incorporate or request the following </w:t>
      </w:r>
    </w:p>
    <w:p w14:paraId="0C9C65A7" w14:textId="77777777" w:rsidR="00B1162D" w:rsidRDefault="00862263" w:rsidP="00B1162D">
      <w:pPr>
        <w:spacing w:after="0" w:line="240" w:lineRule="auto"/>
        <w:ind w:left="-432" w:right="-864"/>
        <w:rPr>
          <w:rFonts w:ascii="Arial" w:hAnsi="Arial" w:cs="Arial"/>
          <w:bCs/>
          <w:sz w:val="24"/>
          <w:szCs w:val="24"/>
        </w:rPr>
      </w:pPr>
      <w:r w:rsidRPr="00862263">
        <w:rPr>
          <w:rFonts w:ascii="Arial" w:hAnsi="Arial" w:cs="Arial"/>
          <w:bCs/>
          <w:sz w:val="24"/>
          <w:szCs w:val="24"/>
        </w:rPr>
        <w:t>preferred qualifications when procuring goods and services to</w:t>
      </w:r>
      <w:r w:rsidR="00B1162D">
        <w:rPr>
          <w:rFonts w:ascii="Arial" w:hAnsi="Arial" w:cs="Arial"/>
          <w:bCs/>
          <w:sz w:val="24"/>
          <w:szCs w:val="24"/>
        </w:rPr>
        <w:t xml:space="preserve"> the highest extent practicable:</w:t>
      </w:r>
      <w:r w:rsidRPr="00862263">
        <w:rPr>
          <w:rFonts w:ascii="Arial" w:hAnsi="Arial" w:cs="Arial"/>
          <w:bCs/>
          <w:sz w:val="24"/>
          <w:szCs w:val="24"/>
        </w:rPr>
        <w:t xml:space="preserve"> </w:t>
      </w:r>
    </w:p>
    <w:p w14:paraId="0C9C65A8" w14:textId="77777777" w:rsidR="00B1162D" w:rsidRDefault="00B1162D" w:rsidP="00B1162D">
      <w:pPr>
        <w:spacing w:after="0" w:line="240" w:lineRule="auto"/>
        <w:ind w:left="-432" w:right="-864"/>
        <w:rPr>
          <w:rFonts w:ascii="Arial" w:hAnsi="Arial" w:cs="Arial"/>
          <w:bCs/>
          <w:sz w:val="24"/>
          <w:szCs w:val="24"/>
        </w:rPr>
      </w:pPr>
    </w:p>
    <w:p w14:paraId="0C9C65A9" w14:textId="77777777" w:rsidR="00B1162D" w:rsidRPr="00B1162D" w:rsidRDefault="00B1162D" w:rsidP="00B1162D">
      <w:pPr>
        <w:spacing w:after="0" w:line="240" w:lineRule="auto"/>
        <w:ind w:left="-432" w:right="-864"/>
        <w:rPr>
          <w:rFonts w:ascii="Arial" w:hAnsi="Arial" w:cs="Arial"/>
          <w:bCs/>
          <w:sz w:val="24"/>
          <w:szCs w:val="24"/>
          <w:lang w:val="en"/>
        </w:rPr>
      </w:pPr>
      <w:r>
        <w:rPr>
          <w:rFonts w:ascii="Arial" w:hAnsi="Arial" w:cs="Arial"/>
          <w:bCs/>
          <w:sz w:val="24"/>
          <w:szCs w:val="24"/>
          <w:lang w:val="en"/>
        </w:rPr>
        <w:t>Consideration should focus on</w:t>
      </w:r>
      <w:r w:rsidRPr="00B1162D">
        <w:rPr>
          <w:rFonts w:ascii="Arial" w:hAnsi="Arial" w:cs="Arial"/>
          <w:bCs/>
          <w:sz w:val="24"/>
          <w:szCs w:val="24"/>
          <w:lang w:val="en"/>
        </w:rPr>
        <w:t xml:space="preserve"> human health and environmental impacts over a product's entire life cycle, through:</w:t>
      </w:r>
    </w:p>
    <w:p w14:paraId="0C9C65AA" w14:textId="77777777" w:rsidR="00B1162D" w:rsidRPr="00B1162D" w:rsidRDefault="00B1162D" w:rsidP="00B1162D">
      <w:pPr>
        <w:numPr>
          <w:ilvl w:val="0"/>
          <w:numId w:val="2"/>
        </w:numPr>
        <w:spacing w:line="240" w:lineRule="auto"/>
        <w:ind w:right="-864"/>
        <w:rPr>
          <w:rFonts w:ascii="Arial" w:hAnsi="Arial" w:cs="Arial"/>
          <w:bCs/>
          <w:sz w:val="24"/>
          <w:szCs w:val="24"/>
          <w:lang w:val="en"/>
        </w:rPr>
      </w:pPr>
      <w:r w:rsidRPr="00B1162D">
        <w:rPr>
          <w:rFonts w:ascii="Arial" w:hAnsi="Arial" w:cs="Arial"/>
          <w:bCs/>
          <w:sz w:val="24"/>
          <w:szCs w:val="24"/>
          <w:lang w:val="en"/>
        </w:rPr>
        <w:t>Sourcing of raw materials</w:t>
      </w:r>
    </w:p>
    <w:p w14:paraId="0C9C65AB" w14:textId="77777777" w:rsidR="00B1162D" w:rsidRPr="00B1162D" w:rsidRDefault="00B1162D" w:rsidP="00B1162D">
      <w:pPr>
        <w:numPr>
          <w:ilvl w:val="0"/>
          <w:numId w:val="2"/>
        </w:numPr>
        <w:spacing w:line="240" w:lineRule="auto"/>
        <w:ind w:right="-864"/>
        <w:rPr>
          <w:rFonts w:ascii="Arial" w:hAnsi="Arial" w:cs="Arial"/>
          <w:bCs/>
          <w:sz w:val="24"/>
          <w:szCs w:val="24"/>
          <w:lang w:val="en"/>
        </w:rPr>
      </w:pPr>
      <w:r w:rsidRPr="00B1162D">
        <w:rPr>
          <w:rFonts w:ascii="Arial" w:hAnsi="Arial" w:cs="Arial"/>
          <w:bCs/>
          <w:sz w:val="24"/>
          <w:szCs w:val="24"/>
          <w:lang w:val="en"/>
        </w:rPr>
        <w:t>Manufacturing</w:t>
      </w:r>
    </w:p>
    <w:p w14:paraId="0C9C65AC" w14:textId="77777777" w:rsidR="00B1162D" w:rsidRPr="00B1162D" w:rsidRDefault="00B1162D" w:rsidP="00B1162D">
      <w:pPr>
        <w:numPr>
          <w:ilvl w:val="0"/>
          <w:numId w:val="2"/>
        </w:numPr>
        <w:spacing w:line="240" w:lineRule="auto"/>
        <w:ind w:right="-864"/>
        <w:rPr>
          <w:rFonts w:ascii="Arial" w:hAnsi="Arial" w:cs="Arial"/>
          <w:bCs/>
          <w:sz w:val="24"/>
          <w:szCs w:val="24"/>
          <w:lang w:val="en"/>
        </w:rPr>
      </w:pPr>
      <w:r w:rsidRPr="00B1162D">
        <w:rPr>
          <w:rFonts w:ascii="Arial" w:hAnsi="Arial" w:cs="Arial"/>
          <w:bCs/>
          <w:sz w:val="24"/>
          <w:szCs w:val="24"/>
          <w:lang w:val="en"/>
        </w:rPr>
        <w:t>Packaging</w:t>
      </w:r>
    </w:p>
    <w:p w14:paraId="0C9C65AD" w14:textId="77777777" w:rsidR="00B1162D" w:rsidRPr="00B1162D" w:rsidRDefault="00B1162D" w:rsidP="00B1162D">
      <w:pPr>
        <w:numPr>
          <w:ilvl w:val="0"/>
          <w:numId w:val="2"/>
        </w:numPr>
        <w:spacing w:line="240" w:lineRule="auto"/>
        <w:ind w:right="-864"/>
        <w:rPr>
          <w:rFonts w:ascii="Arial" w:hAnsi="Arial" w:cs="Arial"/>
          <w:bCs/>
          <w:sz w:val="24"/>
          <w:szCs w:val="24"/>
          <w:lang w:val="en"/>
        </w:rPr>
      </w:pPr>
      <w:r w:rsidRPr="00B1162D">
        <w:rPr>
          <w:rFonts w:ascii="Arial" w:hAnsi="Arial" w:cs="Arial"/>
          <w:bCs/>
          <w:sz w:val="24"/>
          <w:szCs w:val="24"/>
          <w:lang w:val="en"/>
        </w:rPr>
        <w:t>Transportation</w:t>
      </w:r>
    </w:p>
    <w:p w14:paraId="0C9C65AE" w14:textId="77777777" w:rsidR="00B1162D" w:rsidRPr="00B1162D" w:rsidRDefault="00B1162D" w:rsidP="00B1162D">
      <w:pPr>
        <w:numPr>
          <w:ilvl w:val="0"/>
          <w:numId w:val="2"/>
        </w:numPr>
        <w:spacing w:line="240" w:lineRule="auto"/>
        <w:ind w:right="-864"/>
        <w:rPr>
          <w:rFonts w:ascii="Arial" w:hAnsi="Arial" w:cs="Arial"/>
          <w:bCs/>
          <w:sz w:val="24"/>
          <w:szCs w:val="24"/>
          <w:lang w:val="en"/>
        </w:rPr>
      </w:pPr>
      <w:r w:rsidRPr="00B1162D">
        <w:rPr>
          <w:rFonts w:ascii="Arial" w:hAnsi="Arial" w:cs="Arial"/>
          <w:bCs/>
          <w:sz w:val="24"/>
          <w:szCs w:val="24"/>
          <w:lang w:val="en"/>
        </w:rPr>
        <w:t>Distribution</w:t>
      </w:r>
    </w:p>
    <w:p w14:paraId="0C9C65AF" w14:textId="77777777" w:rsidR="00B1162D" w:rsidRPr="00B1162D" w:rsidRDefault="00B1162D" w:rsidP="00B1162D">
      <w:pPr>
        <w:numPr>
          <w:ilvl w:val="0"/>
          <w:numId w:val="2"/>
        </w:numPr>
        <w:spacing w:line="240" w:lineRule="auto"/>
        <w:ind w:right="-864"/>
        <w:rPr>
          <w:rFonts w:ascii="Arial" w:hAnsi="Arial" w:cs="Arial"/>
          <w:bCs/>
          <w:sz w:val="24"/>
          <w:szCs w:val="24"/>
          <w:lang w:val="en"/>
        </w:rPr>
      </w:pPr>
      <w:r w:rsidRPr="00B1162D">
        <w:rPr>
          <w:rFonts w:ascii="Arial" w:hAnsi="Arial" w:cs="Arial"/>
          <w:bCs/>
          <w:sz w:val="24"/>
          <w:szCs w:val="24"/>
          <w:lang w:val="en"/>
        </w:rPr>
        <w:t>Retailing</w:t>
      </w:r>
    </w:p>
    <w:p w14:paraId="0C9C65B0" w14:textId="77777777" w:rsidR="00B1162D" w:rsidRPr="00B1162D" w:rsidRDefault="00B1162D" w:rsidP="00B1162D">
      <w:pPr>
        <w:numPr>
          <w:ilvl w:val="0"/>
          <w:numId w:val="2"/>
        </w:numPr>
        <w:spacing w:line="240" w:lineRule="auto"/>
        <w:ind w:right="-864"/>
        <w:rPr>
          <w:rFonts w:ascii="Arial" w:hAnsi="Arial" w:cs="Arial"/>
          <w:bCs/>
          <w:sz w:val="24"/>
          <w:szCs w:val="24"/>
          <w:lang w:val="en"/>
        </w:rPr>
      </w:pPr>
      <w:r w:rsidRPr="00B1162D">
        <w:rPr>
          <w:rFonts w:ascii="Arial" w:hAnsi="Arial" w:cs="Arial"/>
          <w:bCs/>
          <w:sz w:val="24"/>
          <w:szCs w:val="24"/>
          <w:lang w:val="en"/>
        </w:rPr>
        <w:t>Use of the product</w:t>
      </w:r>
    </w:p>
    <w:p w14:paraId="0C9C65B1" w14:textId="77777777" w:rsidR="00B1162D" w:rsidRPr="00B1162D" w:rsidRDefault="00B1162D" w:rsidP="00B1162D">
      <w:pPr>
        <w:numPr>
          <w:ilvl w:val="0"/>
          <w:numId w:val="2"/>
        </w:numPr>
        <w:spacing w:line="240" w:lineRule="auto"/>
        <w:ind w:right="-864"/>
        <w:rPr>
          <w:rFonts w:ascii="Arial" w:hAnsi="Arial" w:cs="Arial"/>
          <w:bCs/>
          <w:sz w:val="24"/>
          <w:szCs w:val="24"/>
          <w:lang w:val="en"/>
        </w:rPr>
      </w:pPr>
      <w:r w:rsidRPr="00B1162D">
        <w:rPr>
          <w:rFonts w:ascii="Arial" w:hAnsi="Arial" w:cs="Arial"/>
          <w:bCs/>
          <w:sz w:val="24"/>
          <w:szCs w:val="24"/>
          <w:lang w:val="en"/>
        </w:rPr>
        <w:t>Management of the product when it is no longer needed – through reuse, repair, or safe recycling and/or disposal</w:t>
      </w:r>
    </w:p>
    <w:p w14:paraId="0C9C65B2" w14:textId="77777777" w:rsidR="00862263" w:rsidRPr="00862263" w:rsidRDefault="00862263" w:rsidP="00862263">
      <w:pPr>
        <w:spacing w:line="240" w:lineRule="auto"/>
        <w:ind w:left="-432" w:right="-864"/>
        <w:rPr>
          <w:rFonts w:ascii="Arial" w:hAnsi="Arial" w:cs="Arial"/>
          <w:bCs/>
          <w:sz w:val="24"/>
          <w:szCs w:val="24"/>
        </w:rPr>
      </w:pPr>
    </w:p>
    <w:p w14:paraId="0C9C65B3" w14:textId="77777777" w:rsidR="00862263" w:rsidRPr="00862263" w:rsidRDefault="00862263" w:rsidP="00B1162D">
      <w:pPr>
        <w:spacing w:line="240" w:lineRule="auto"/>
        <w:ind w:left="-432" w:right="-864"/>
        <w:rPr>
          <w:rFonts w:ascii="Arial" w:hAnsi="Arial" w:cs="Arial"/>
          <w:bCs/>
          <w:sz w:val="24"/>
          <w:szCs w:val="24"/>
        </w:rPr>
      </w:pPr>
      <w:r w:rsidRPr="00862263">
        <w:rPr>
          <w:rFonts w:ascii="Arial" w:hAnsi="Arial" w:cs="Arial"/>
          <w:bCs/>
          <w:sz w:val="24"/>
          <w:szCs w:val="24"/>
        </w:rPr>
        <w:t>Factors to consider when determining EPP include, but are not limited to:</w:t>
      </w:r>
    </w:p>
    <w:p w14:paraId="0C9C65B4" w14:textId="77777777" w:rsidR="00862263" w:rsidRPr="00862263" w:rsidRDefault="00862263" w:rsidP="00862263">
      <w:pPr>
        <w:ind w:left="-432" w:right="-864"/>
        <w:rPr>
          <w:rFonts w:ascii="Arial" w:hAnsi="Arial" w:cs="Arial"/>
          <w:bCs/>
          <w:sz w:val="24"/>
          <w:szCs w:val="24"/>
        </w:rPr>
      </w:pPr>
      <w:bookmarkStart w:id="0" w:name="_Hlk497904426"/>
      <w:r w:rsidRPr="00862263">
        <w:rPr>
          <w:rFonts w:ascii="Arial" w:hAnsi="Arial" w:cs="Arial"/>
          <w:bCs/>
          <w:sz w:val="24"/>
          <w:szCs w:val="24"/>
        </w:rPr>
        <w:t>•</w:t>
      </w:r>
      <w:r w:rsidRPr="00862263">
        <w:rPr>
          <w:rFonts w:ascii="Arial" w:hAnsi="Arial" w:cs="Arial"/>
          <w:bCs/>
          <w:sz w:val="24"/>
          <w:szCs w:val="24"/>
        </w:rPr>
        <w:tab/>
        <w:t>Maximization of recycled products used in product lifecycle</w:t>
      </w:r>
    </w:p>
    <w:p w14:paraId="0C9C65B5"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Environmental cost of entire product life cycle</w:t>
      </w:r>
    </w:p>
    <w:p w14:paraId="0C9C65B6"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Reuse of existing products or materials in product life cycle</w:t>
      </w:r>
    </w:p>
    <w:p w14:paraId="0C9C65B7"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Recyclability of product</w:t>
      </w:r>
    </w:p>
    <w:p w14:paraId="0C9C65B8"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Cleanest mode of transportation used for distribution</w:t>
      </w:r>
    </w:p>
    <w:p w14:paraId="0C9C65B9"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Biodegradability</w:t>
      </w:r>
    </w:p>
    <w:bookmarkEnd w:id="0"/>
    <w:p w14:paraId="0C9C65BA"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Feedstock analysis; what is used to manufacture the product and is the product bio-based or recycled</w:t>
      </w:r>
    </w:p>
    <w:p w14:paraId="0C9C65BB"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r>
      <w:bookmarkStart w:id="1" w:name="_Hlk497904820"/>
      <w:r w:rsidRPr="00862263">
        <w:rPr>
          <w:rFonts w:ascii="Arial" w:hAnsi="Arial" w:cs="Arial"/>
          <w:bCs/>
          <w:sz w:val="24"/>
          <w:szCs w:val="24"/>
        </w:rPr>
        <w:t>Minimization of packaging; use of reusable/recycled packaging materials</w:t>
      </w:r>
    </w:p>
    <w:p w14:paraId="0C9C65BC"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Reduction of energy/water consumption</w:t>
      </w:r>
    </w:p>
    <w:p w14:paraId="0C9C65BD"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Use of renewable energy</w:t>
      </w:r>
    </w:p>
    <w:p w14:paraId="0C9C65BE"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Manufactured from renewable materials</w:t>
      </w:r>
    </w:p>
    <w:p w14:paraId="0C9C65BF"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Reduction of Green House Gas emissions</w:t>
      </w:r>
    </w:p>
    <w:p w14:paraId="0C9C65C0"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lastRenderedPageBreak/>
        <w:t>•</w:t>
      </w:r>
      <w:r w:rsidRPr="00862263">
        <w:rPr>
          <w:rFonts w:ascii="Arial" w:hAnsi="Arial" w:cs="Arial"/>
          <w:bCs/>
          <w:sz w:val="24"/>
          <w:szCs w:val="24"/>
        </w:rPr>
        <w:tab/>
        <w:t>Toxicity reduction or elimination</w:t>
      </w:r>
    </w:p>
    <w:p w14:paraId="0C9C65C1"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Elimination of uncertified hardwoods in product life cycle</w:t>
      </w:r>
    </w:p>
    <w:p w14:paraId="0C9C65C2" w14:textId="77777777" w:rsidR="00862263" w:rsidRPr="00862263"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Durability and maintenance requirements</w:t>
      </w:r>
    </w:p>
    <w:p w14:paraId="0C9C65C3" w14:textId="77777777" w:rsidR="009B486F" w:rsidRDefault="00862263" w:rsidP="00862263">
      <w:pPr>
        <w:ind w:left="-432" w:right="-864"/>
        <w:rPr>
          <w:rFonts w:ascii="Arial" w:hAnsi="Arial" w:cs="Arial"/>
          <w:bCs/>
          <w:sz w:val="24"/>
          <w:szCs w:val="24"/>
        </w:rPr>
      </w:pPr>
      <w:r w:rsidRPr="00862263">
        <w:rPr>
          <w:rFonts w:ascii="Arial" w:hAnsi="Arial" w:cs="Arial"/>
          <w:bCs/>
          <w:sz w:val="24"/>
          <w:szCs w:val="24"/>
        </w:rPr>
        <w:t>•</w:t>
      </w:r>
      <w:r w:rsidRPr="00862263">
        <w:rPr>
          <w:rFonts w:ascii="Arial" w:hAnsi="Arial" w:cs="Arial"/>
          <w:bCs/>
          <w:sz w:val="24"/>
          <w:szCs w:val="24"/>
        </w:rPr>
        <w:tab/>
        <w:t>Ultimate disposal of the product; minimize landfill disposal</w:t>
      </w:r>
    </w:p>
    <w:bookmarkEnd w:id="1"/>
    <w:p w14:paraId="0C9C65C4" w14:textId="77777777" w:rsidR="00862263" w:rsidRDefault="00862263" w:rsidP="00B1162D">
      <w:pPr>
        <w:ind w:right="-864"/>
        <w:rPr>
          <w:rFonts w:ascii="Arial" w:hAnsi="Arial" w:cs="Arial"/>
          <w:bCs/>
          <w:sz w:val="24"/>
          <w:szCs w:val="24"/>
        </w:rPr>
      </w:pPr>
    </w:p>
    <w:p w14:paraId="0C9C65C5" w14:textId="77777777" w:rsidR="00862263" w:rsidRDefault="00862263" w:rsidP="00862263">
      <w:pPr>
        <w:ind w:left="-432" w:right="-864"/>
        <w:rPr>
          <w:rFonts w:ascii="Arial" w:hAnsi="Arial" w:cs="Arial"/>
          <w:b/>
          <w:bCs/>
          <w:sz w:val="24"/>
          <w:szCs w:val="24"/>
        </w:rPr>
      </w:pPr>
      <w:r w:rsidRPr="00862263">
        <w:rPr>
          <w:rFonts w:ascii="Arial" w:hAnsi="Arial" w:cs="Arial"/>
          <w:b/>
          <w:bCs/>
          <w:sz w:val="24"/>
          <w:szCs w:val="24"/>
        </w:rPr>
        <w:t>3.1 RESOURCES</w:t>
      </w:r>
    </w:p>
    <w:p w14:paraId="0C9C65C6" w14:textId="77777777" w:rsidR="00862263" w:rsidRDefault="00862263" w:rsidP="003378C5">
      <w:pPr>
        <w:ind w:left="-432" w:right="-864"/>
        <w:jc w:val="both"/>
        <w:rPr>
          <w:rFonts w:ascii="Arial" w:hAnsi="Arial" w:cs="Arial"/>
          <w:bCs/>
          <w:sz w:val="24"/>
          <w:szCs w:val="24"/>
        </w:rPr>
      </w:pPr>
      <w:r w:rsidRPr="00862263">
        <w:rPr>
          <w:rFonts w:ascii="Arial" w:hAnsi="Arial" w:cs="Arial"/>
          <w:bCs/>
          <w:sz w:val="24"/>
          <w:szCs w:val="24"/>
        </w:rPr>
        <w:t xml:space="preserve">Personnel doing buying can utilize external resources when determining applicable EPP. Purchasing can contact current or potential suppliers to identify existing environmental programs managed by the supplier(s). Purchasing can also refer to criteria and guidelines established by established legislation, such as the </w:t>
      </w:r>
      <w:r w:rsidR="009D71A2">
        <w:rPr>
          <w:rFonts w:ascii="Arial" w:hAnsi="Arial" w:cs="Arial"/>
          <w:bCs/>
          <w:sz w:val="24"/>
          <w:szCs w:val="24"/>
        </w:rPr>
        <w:t xml:space="preserve">(NEMA) </w:t>
      </w:r>
      <w:r w:rsidRPr="00862263">
        <w:rPr>
          <w:rFonts w:ascii="Arial" w:hAnsi="Arial" w:cs="Arial"/>
          <w:bCs/>
          <w:sz w:val="24"/>
          <w:szCs w:val="24"/>
        </w:rPr>
        <w:t>Nation</w:t>
      </w:r>
      <w:r w:rsidR="009D71A2">
        <w:rPr>
          <w:rFonts w:ascii="Arial" w:hAnsi="Arial" w:cs="Arial"/>
          <w:bCs/>
          <w:sz w:val="24"/>
          <w:szCs w:val="24"/>
        </w:rPr>
        <w:t>al Environmental Management Act, 59 of 2008.</w:t>
      </w:r>
    </w:p>
    <w:p w14:paraId="0C9C65C7" w14:textId="77777777" w:rsidR="00862263" w:rsidRDefault="00862263" w:rsidP="003378C5">
      <w:pPr>
        <w:ind w:left="-432" w:right="-864"/>
        <w:jc w:val="both"/>
        <w:rPr>
          <w:rFonts w:ascii="Arial" w:hAnsi="Arial" w:cs="Arial"/>
          <w:bCs/>
          <w:sz w:val="24"/>
          <w:szCs w:val="24"/>
        </w:rPr>
      </w:pPr>
    </w:p>
    <w:p w14:paraId="0C9C65C8" w14:textId="77777777" w:rsidR="00862263" w:rsidRPr="00862263" w:rsidRDefault="00862263" w:rsidP="003378C5">
      <w:pPr>
        <w:ind w:left="-432" w:right="-864"/>
        <w:jc w:val="both"/>
        <w:rPr>
          <w:rFonts w:ascii="Arial" w:hAnsi="Arial" w:cs="Arial"/>
          <w:b/>
          <w:bCs/>
          <w:sz w:val="24"/>
          <w:szCs w:val="24"/>
        </w:rPr>
      </w:pPr>
      <w:r w:rsidRPr="00862263">
        <w:rPr>
          <w:rFonts w:ascii="Arial" w:hAnsi="Arial" w:cs="Arial"/>
          <w:b/>
          <w:bCs/>
          <w:sz w:val="24"/>
          <w:szCs w:val="24"/>
        </w:rPr>
        <w:t>3.2 REQUEST FOR PROPOSAL (RFP) AND CONTRACT LANGUAGE</w:t>
      </w:r>
    </w:p>
    <w:p w14:paraId="0C9C65C9"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The following is suggested language that can be included in requests for proposals or purcha</w:t>
      </w:r>
      <w:r>
        <w:rPr>
          <w:rFonts w:ascii="Arial" w:hAnsi="Arial" w:cs="Arial"/>
          <w:sz w:val="24"/>
          <w:szCs w:val="24"/>
        </w:rPr>
        <w:t>se agreements, when applicable:</w:t>
      </w:r>
    </w:p>
    <w:p w14:paraId="0C9C65CA" w14:textId="77777777" w:rsidR="00862263" w:rsidRDefault="00862263" w:rsidP="00B1162D">
      <w:pPr>
        <w:ind w:left="-432" w:right="-864"/>
        <w:jc w:val="both"/>
        <w:rPr>
          <w:rFonts w:ascii="Arial" w:hAnsi="Arial" w:cs="Arial"/>
          <w:sz w:val="24"/>
          <w:szCs w:val="24"/>
        </w:rPr>
      </w:pPr>
      <w:r w:rsidRPr="00862263">
        <w:rPr>
          <w:rFonts w:ascii="Arial" w:hAnsi="Arial" w:cs="Arial"/>
          <w:sz w:val="24"/>
          <w:szCs w:val="24"/>
        </w:rPr>
        <w:t>Supplier should provide/include options for Environmentally Preferable Products (EPP) that meet performance requirements when submitting proposals to Shu Powders for goods and services. (EPP refers to securing products that have a lesser or reduced negative effect on human health and the environment when compared with competing products that serve the same purpose. These products minimize the consumption of resources, energy and water; prevent the creation of solid waste, air pollution or water pollution; minimize the use of materials or processes which compromise the environment.)</w:t>
      </w:r>
    </w:p>
    <w:p w14:paraId="0C9C65CB" w14:textId="77777777" w:rsidR="00B1162D" w:rsidRPr="00862263" w:rsidRDefault="00B1162D" w:rsidP="00B1162D">
      <w:pPr>
        <w:ind w:left="-432" w:right="-864"/>
        <w:jc w:val="both"/>
        <w:rPr>
          <w:rFonts w:ascii="Arial" w:hAnsi="Arial" w:cs="Arial"/>
          <w:sz w:val="24"/>
          <w:szCs w:val="24"/>
        </w:rPr>
      </w:pPr>
    </w:p>
    <w:p w14:paraId="0C9C65CC" w14:textId="77777777" w:rsidR="00862263" w:rsidRPr="00862263" w:rsidRDefault="00862263" w:rsidP="003378C5">
      <w:pPr>
        <w:ind w:left="-432" w:right="-864"/>
        <w:jc w:val="both"/>
        <w:rPr>
          <w:rFonts w:ascii="Arial" w:hAnsi="Arial" w:cs="Arial"/>
          <w:b/>
          <w:sz w:val="24"/>
          <w:szCs w:val="24"/>
        </w:rPr>
      </w:pPr>
      <w:r w:rsidRPr="00862263">
        <w:rPr>
          <w:rFonts w:ascii="Arial" w:hAnsi="Arial" w:cs="Arial"/>
          <w:b/>
          <w:sz w:val="24"/>
          <w:szCs w:val="24"/>
        </w:rPr>
        <w:t>RFP Requirements:</w:t>
      </w:r>
    </w:p>
    <w:p w14:paraId="0C9C65CD"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Sustainability – Environmental and</w:t>
      </w:r>
      <w:r>
        <w:rPr>
          <w:rFonts w:ascii="Arial" w:hAnsi="Arial" w:cs="Arial"/>
          <w:sz w:val="24"/>
          <w:szCs w:val="24"/>
        </w:rPr>
        <w:t xml:space="preserve"> Social Responsibility</w:t>
      </w:r>
    </w:p>
    <w:p w14:paraId="0C9C65CE"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Supplier should provide its sustainability policy or mission statement.</w:t>
      </w:r>
    </w:p>
    <w:p w14:paraId="0C9C65CF"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Supplier should provide five company led sustainability initiatives and their outcomes.</w:t>
      </w:r>
    </w:p>
    <w:p w14:paraId="0C9C65D0"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Supplier should list all sustainability awards, certificates, and any environmental violations (along with resulting fines) for the past three years.</w:t>
      </w:r>
    </w:p>
    <w:p w14:paraId="0C9C65D1"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Supplier should provide proposed sustainability initiatives that would help Shu Powders increase its sustainability goals, increase operational efficiencies and reduce costs.</w:t>
      </w:r>
    </w:p>
    <w:p w14:paraId="0C9C65D2" w14:textId="77777777" w:rsidR="00862263" w:rsidRPr="00862263" w:rsidRDefault="00862263" w:rsidP="003378C5">
      <w:pPr>
        <w:ind w:left="-432" w:right="-864"/>
        <w:jc w:val="both"/>
        <w:rPr>
          <w:rFonts w:ascii="Arial" w:hAnsi="Arial" w:cs="Arial"/>
          <w:sz w:val="24"/>
          <w:szCs w:val="24"/>
        </w:rPr>
      </w:pPr>
    </w:p>
    <w:p w14:paraId="0C9C65D3" w14:textId="77777777" w:rsidR="00862263" w:rsidRPr="00862263" w:rsidRDefault="00862263" w:rsidP="003378C5">
      <w:pPr>
        <w:ind w:left="-432" w:right="-864"/>
        <w:jc w:val="both"/>
        <w:rPr>
          <w:rFonts w:ascii="Arial" w:hAnsi="Arial" w:cs="Arial"/>
          <w:b/>
          <w:sz w:val="24"/>
          <w:szCs w:val="24"/>
        </w:rPr>
      </w:pPr>
      <w:r w:rsidRPr="00862263">
        <w:rPr>
          <w:rFonts w:ascii="Arial" w:hAnsi="Arial" w:cs="Arial"/>
          <w:b/>
          <w:sz w:val="24"/>
          <w:szCs w:val="24"/>
        </w:rPr>
        <w:lastRenderedPageBreak/>
        <w:t>Supplier Agreements:</w:t>
      </w:r>
    </w:p>
    <w:p w14:paraId="0C9C65D4"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1.</w:t>
      </w:r>
      <w:r w:rsidRPr="00862263">
        <w:rPr>
          <w:rFonts w:ascii="Arial" w:hAnsi="Arial" w:cs="Arial"/>
          <w:sz w:val="24"/>
          <w:szCs w:val="24"/>
        </w:rPr>
        <w:tab/>
        <w:t>Service Provider / Supplier represents that it will support Shu Powders’ Sustainability initiatives through the utilization or identification of products and/or services which have a substantially lower impact on the environment or support corporate social responsibility while maintaining quality, functionality and cost competitiveness (“Sustainability Activities”).</w:t>
      </w:r>
    </w:p>
    <w:p w14:paraId="0C9C65D5"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2.</w:t>
      </w:r>
      <w:r w:rsidRPr="00862263">
        <w:rPr>
          <w:rFonts w:ascii="Arial" w:hAnsi="Arial" w:cs="Arial"/>
          <w:sz w:val="24"/>
          <w:szCs w:val="24"/>
        </w:rPr>
        <w:tab/>
        <w:t>Service Provider shall, on a quarterly basis, identify and report to Shu Powders as part of the Reviews in which Service Provider participates, specifically identifying such activities and purchases relating to Services obtained under this Agreement (“Quarterly Sustainability Report”).</w:t>
      </w:r>
    </w:p>
    <w:p w14:paraId="0C9C65D6" w14:textId="77777777" w:rsidR="00862263" w:rsidRPr="00862263" w:rsidRDefault="00862263" w:rsidP="003378C5">
      <w:pPr>
        <w:ind w:left="-432" w:right="-864"/>
        <w:jc w:val="both"/>
        <w:rPr>
          <w:rFonts w:ascii="Arial" w:hAnsi="Arial" w:cs="Arial"/>
          <w:sz w:val="24"/>
          <w:szCs w:val="24"/>
        </w:rPr>
      </w:pPr>
    </w:p>
    <w:p w14:paraId="0C9C65D7" w14:textId="77777777" w:rsidR="00862263" w:rsidRPr="00862263" w:rsidRDefault="00862263" w:rsidP="003378C5">
      <w:pPr>
        <w:ind w:left="-432" w:right="-864"/>
        <w:jc w:val="both"/>
        <w:rPr>
          <w:rFonts w:ascii="Arial" w:hAnsi="Arial" w:cs="Arial"/>
          <w:b/>
          <w:sz w:val="24"/>
          <w:szCs w:val="24"/>
        </w:rPr>
      </w:pPr>
      <w:r w:rsidRPr="00862263">
        <w:rPr>
          <w:rFonts w:ascii="Arial" w:hAnsi="Arial" w:cs="Arial"/>
          <w:b/>
          <w:sz w:val="24"/>
          <w:szCs w:val="24"/>
        </w:rPr>
        <w:t>Suggestions for Quarterly Sustainability Report</w:t>
      </w:r>
    </w:p>
    <w:p w14:paraId="0C9C65D8" w14:textId="77777777" w:rsidR="00862263" w:rsidRPr="00862263" w:rsidRDefault="00862263" w:rsidP="003378C5">
      <w:pPr>
        <w:ind w:left="-432" w:right="-864"/>
        <w:jc w:val="both"/>
        <w:rPr>
          <w:rFonts w:ascii="Arial" w:hAnsi="Arial" w:cs="Arial"/>
          <w:sz w:val="24"/>
          <w:szCs w:val="24"/>
        </w:rPr>
      </w:pPr>
    </w:p>
    <w:p w14:paraId="0C9C65D9"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1.</w:t>
      </w:r>
      <w:r w:rsidRPr="00862263">
        <w:rPr>
          <w:rFonts w:ascii="Arial" w:hAnsi="Arial" w:cs="Arial"/>
          <w:sz w:val="24"/>
          <w:szCs w:val="24"/>
        </w:rPr>
        <w:tab/>
        <w:t>Describe your sustainability efforts with g</w:t>
      </w:r>
      <w:r>
        <w:rPr>
          <w:rFonts w:ascii="Arial" w:hAnsi="Arial" w:cs="Arial"/>
          <w:sz w:val="24"/>
          <w:szCs w:val="24"/>
        </w:rPr>
        <w:t>oals and targets that focus on:</w:t>
      </w:r>
    </w:p>
    <w:p w14:paraId="0C9C65DA"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Reduction of hazardous materials in products and services, including packaging;</w:t>
      </w:r>
    </w:p>
    <w:p w14:paraId="0C9C65DB"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Providing a safe and healthful workplace for employees;</w:t>
      </w:r>
    </w:p>
    <w:p w14:paraId="0C9C65DC"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Reducing waste sent to the environment;</w:t>
      </w:r>
    </w:p>
    <w:p w14:paraId="0C9C65DD"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Incorporating an environmental, health &amp; safety management system into your operations.</w:t>
      </w:r>
    </w:p>
    <w:p w14:paraId="0C9C65DE" w14:textId="77777777" w:rsidR="00862263" w:rsidRPr="00862263" w:rsidRDefault="00862263" w:rsidP="003378C5">
      <w:pPr>
        <w:ind w:left="-432" w:right="-864"/>
        <w:jc w:val="both"/>
        <w:rPr>
          <w:rFonts w:ascii="Arial" w:hAnsi="Arial" w:cs="Arial"/>
          <w:sz w:val="24"/>
          <w:szCs w:val="24"/>
        </w:rPr>
      </w:pPr>
    </w:p>
    <w:p w14:paraId="0C9C65DF"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2.</w:t>
      </w:r>
      <w:r w:rsidRPr="00862263">
        <w:rPr>
          <w:rFonts w:ascii="Arial" w:hAnsi="Arial" w:cs="Arial"/>
          <w:sz w:val="24"/>
          <w:szCs w:val="24"/>
        </w:rPr>
        <w:tab/>
        <w:t xml:space="preserve">Describe your </w:t>
      </w:r>
      <w:r>
        <w:rPr>
          <w:rFonts w:ascii="Arial" w:hAnsi="Arial" w:cs="Arial"/>
          <w:sz w:val="24"/>
          <w:szCs w:val="24"/>
        </w:rPr>
        <w:t>efforts in the following areas:</w:t>
      </w:r>
    </w:p>
    <w:p w14:paraId="0C9C65E0"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Promoting a diverse and inclusive workplace</w:t>
      </w:r>
    </w:p>
    <w:p w14:paraId="0C9C65E1"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Driving a sustainable supply chain</w:t>
      </w:r>
    </w:p>
    <w:p w14:paraId="0C9C65E2" w14:textId="77777777" w:rsidR="00862263" w:rsidRPr="00862263" w:rsidRDefault="00862263" w:rsidP="003378C5">
      <w:pPr>
        <w:ind w:left="-432" w:right="-864"/>
        <w:jc w:val="both"/>
        <w:rPr>
          <w:rFonts w:ascii="Arial" w:hAnsi="Arial" w:cs="Arial"/>
          <w:sz w:val="24"/>
          <w:szCs w:val="24"/>
        </w:rPr>
      </w:pPr>
      <w:r w:rsidRPr="00862263">
        <w:rPr>
          <w:rFonts w:ascii="Arial" w:hAnsi="Arial" w:cs="Arial"/>
          <w:sz w:val="24"/>
          <w:szCs w:val="24"/>
        </w:rPr>
        <w:t>•</w:t>
      </w:r>
      <w:r w:rsidRPr="00862263">
        <w:rPr>
          <w:rFonts w:ascii="Arial" w:hAnsi="Arial" w:cs="Arial"/>
          <w:sz w:val="24"/>
          <w:szCs w:val="24"/>
        </w:rPr>
        <w:tab/>
        <w:t>Education or other volunteer efforts in your communities</w:t>
      </w:r>
    </w:p>
    <w:p w14:paraId="0C9C65E3" w14:textId="77777777" w:rsidR="00862263" w:rsidRPr="00862263" w:rsidRDefault="00862263" w:rsidP="003378C5">
      <w:pPr>
        <w:ind w:left="-432" w:right="-864"/>
        <w:jc w:val="both"/>
        <w:rPr>
          <w:rFonts w:ascii="Arial" w:hAnsi="Arial" w:cs="Arial"/>
          <w:sz w:val="24"/>
          <w:szCs w:val="24"/>
        </w:rPr>
      </w:pPr>
    </w:p>
    <w:p w14:paraId="0C9C65E4" w14:textId="77777777" w:rsidR="00862263" w:rsidRPr="00862263" w:rsidRDefault="00862263" w:rsidP="003378C5">
      <w:pPr>
        <w:ind w:left="-432" w:right="-864"/>
        <w:jc w:val="both"/>
        <w:rPr>
          <w:rFonts w:ascii="Arial" w:hAnsi="Arial" w:cs="Arial"/>
          <w:sz w:val="24"/>
          <w:szCs w:val="24"/>
        </w:rPr>
      </w:pPr>
    </w:p>
    <w:p w14:paraId="0C9C65E5" w14:textId="77777777" w:rsidR="00862263" w:rsidRPr="00862263" w:rsidRDefault="00862263" w:rsidP="003378C5">
      <w:pPr>
        <w:ind w:left="-432" w:right="-864"/>
        <w:jc w:val="both"/>
        <w:rPr>
          <w:rFonts w:ascii="Arial" w:hAnsi="Arial" w:cs="Arial"/>
          <w:sz w:val="24"/>
          <w:szCs w:val="24"/>
        </w:rPr>
      </w:pPr>
    </w:p>
    <w:p w14:paraId="0C9C65E6" w14:textId="77777777" w:rsidR="009B486F" w:rsidRPr="00862263" w:rsidRDefault="009B486F" w:rsidP="003378C5">
      <w:pPr>
        <w:ind w:left="-432" w:right="-864"/>
        <w:jc w:val="both"/>
        <w:rPr>
          <w:rFonts w:ascii="Arial" w:hAnsi="Arial" w:cs="Arial"/>
          <w:sz w:val="24"/>
          <w:szCs w:val="24"/>
        </w:rPr>
      </w:pPr>
    </w:p>
    <w:sectPr w:rsidR="009B486F" w:rsidRPr="008622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2536B" w14:textId="77777777" w:rsidR="00321123" w:rsidRDefault="00321123" w:rsidP="00377306">
      <w:pPr>
        <w:spacing w:after="0" w:line="240" w:lineRule="auto"/>
      </w:pPr>
      <w:r>
        <w:separator/>
      </w:r>
    </w:p>
  </w:endnote>
  <w:endnote w:type="continuationSeparator" w:id="0">
    <w:p w14:paraId="6FD7557D" w14:textId="77777777" w:rsidR="00321123" w:rsidRDefault="00321123" w:rsidP="0037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65FC" w14:textId="77777777" w:rsidR="002050EF" w:rsidRDefault="001474A8" w:rsidP="001474A8">
    <w:pPr>
      <w:pStyle w:val="Footer"/>
      <w:ind w:left="8496"/>
    </w:pPr>
    <w:r>
      <w:rPr>
        <w:noProof/>
        <w:lang w:eastAsia="zh-CN"/>
      </w:rPr>
      <w:drawing>
        <wp:inline distT="0" distB="0" distL="0" distR="0" wp14:anchorId="0C9C65FD" wp14:editId="0C9C65FE">
          <wp:extent cx="777240" cy="53949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53949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21545" w14:textId="77777777" w:rsidR="00321123" w:rsidRDefault="00321123" w:rsidP="00377306">
      <w:pPr>
        <w:spacing w:after="0" w:line="240" w:lineRule="auto"/>
      </w:pPr>
      <w:r>
        <w:separator/>
      </w:r>
    </w:p>
  </w:footnote>
  <w:footnote w:type="continuationSeparator" w:id="0">
    <w:p w14:paraId="3A791712" w14:textId="77777777" w:rsidR="00321123" w:rsidRDefault="00321123" w:rsidP="00377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pPr w:leftFromText="180" w:rightFromText="180" w:vertAnchor="page" w:horzAnchor="margin" w:tblpXSpec="center" w:tblpY="421"/>
      <w:tblW w:w="10430" w:type="dxa"/>
      <w:tblLook w:val="04A0" w:firstRow="1" w:lastRow="0" w:firstColumn="1" w:lastColumn="0" w:noHBand="0" w:noVBand="1"/>
    </w:tblPr>
    <w:tblGrid>
      <w:gridCol w:w="2199"/>
      <w:gridCol w:w="1674"/>
      <w:gridCol w:w="2650"/>
      <w:gridCol w:w="3907"/>
    </w:tblGrid>
    <w:tr w:rsidR="00377306" w:rsidRPr="00377306" w14:paraId="0C9C65F2" w14:textId="77777777" w:rsidTr="00C460A1">
      <w:trPr>
        <w:trHeight w:hRule="exact" w:val="476"/>
      </w:trPr>
      <w:tc>
        <w:tcPr>
          <w:tcW w:w="2199" w:type="dxa"/>
          <w:vMerge w:val="restart"/>
          <w:vAlign w:val="center"/>
        </w:tcPr>
        <w:p w14:paraId="0C9C65EB" w14:textId="77777777" w:rsidR="00377306" w:rsidRPr="00377306" w:rsidRDefault="00377306" w:rsidP="00377306">
          <w:pPr>
            <w:jc w:val="center"/>
            <w:rPr>
              <w:rFonts w:eastAsia="Calibri"/>
              <w:b/>
            </w:rPr>
          </w:pPr>
          <w:r w:rsidRPr="00377306">
            <w:rPr>
              <w:rFonts w:eastAsia="Calibri"/>
              <w:b/>
            </w:rPr>
            <w:t>SHU POWDERS</w:t>
          </w:r>
        </w:p>
      </w:tc>
      <w:tc>
        <w:tcPr>
          <w:tcW w:w="1674" w:type="dxa"/>
        </w:tcPr>
        <w:p w14:paraId="0C9C65EC" w14:textId="77777777" w:rsidR="00377306" w:rsidRPr="00377306" w:rsidRDefault="00377306" w:rsidP="00377306">
          <w:pPr>
            <w:rPr>
              <w:rFonts w:eastAsia="Calibri"/>
              <w:sz w:val="18"/>
              <w:szCs w:val="18"/>
            </w:rPr>
          </w:pPr>
          <w:r w:rsidRPr="00377306">
            <w:rPr>
              <w:rFonts w:eastAsia="Calibri"/>
              <w:sz w:val="18"/>
              <w:szCs w:val="18"/>
            </w:rPr>
            <w:t>Doc. No: P001</w:t>
          </w:r>
        </w:p>
        <w:p w14:paraId="0C9C65ED" w14:textId="77777777" w:rsidR="00377306" w:rsidRPr="00377306" w:rsidRDefault="00377306" w:rsidP="00377306">
          <w:pPr>
            <w:rPr>
              <w:rFonts w:eastAsia="Calibri"/>
              <w:sz w:val="18"/>
              <w:szCs w:val="18"/>
            </w:rPr>
          </w:pPr>
        </w:p>
      </w:tc>
      <w:tc>
        <w:tcPr>
          <w:tcW w:w="2650" w:type="dxa"/>
        </w:tcPr>
        <w:p w14:paraId="0C9C65EE" w14:textId="77777777" w:rsidR="00377306" w:rsidRPr="00377306" w:rsidRDefault="00377306" w:rsidP="00377306">
          <w:pPr>
            <w:rPr>
              <w:rFonts w:eastAsia="Times New Roman"/>
              <w:sz w:val="18"/>
              <w:szCs w:val="18"/>
            </w:rPr>
          </w:pPr>
          <w:r w:rsidRPr="00377306">
            <w:rPr>
              <w:rFonts w:eastAsia="Times New Roman"/>
              <w:sz w:val="18"/>
              <w:szCs w:val="18"/>
            </w:rPr>
            <w:t xml:space="preserve">Revision: </w:t>
          </w:r>
          <w:r w:rsidRPr="00377306">
            <w:rPr>
              <w:rFonts w:eastAsia="Times New Roman"/>
              <w:color w:val="000000"/>
              <w:sz w:val="18"/>
              <w:szCs w:val="18"/>
            </w:rPr>
            <w:t>1</w:t>
          </w:r>
        </w:p>
        <w:p w14:paraId="0C9C65EF" w14:textId="77777777" w:rsidR="00377306" w:rsidRPr="00377306" w:rsidRDefault="00377306" w:rsidP="00377306">
          <w:pPr>
            <w:rPr>
              <w:rFonts w:eastAsia="Times New Roman"/>
              <w:sz w:val="18"/>
              <w:szCs w:val="18"/>
              <w:lang w:val="en-GB"/>
            </w:rPr>
          </w:pPr>
          <w:r w:rsidRPr="00377306">
            <w:rPr>
              <w:rFonts w:eastAsia="Times New Roman"/>
              <w:sz w:val="18"/>
              <w:szCs w:val="18"/>
            </w:rPr>
            <w:t xml:space="preserve"> </w:t>
          </w:r>
        </w:p>
        <w:p w14:paraId="0C9C65F0" w14:textId="77777777" w:rsidR="00377306" w:rsidRPr="00377306" w:rsidRDefault="00377306" w:rsidP="00377306">
          <w:pPr>
            <w:rPr>
              <w:rFonts w:eastAsia="Calibri"/>
              <w:sz w:val="18"/>
              <w:szCs w:val="18"/>
            </w:rPr>
          </w:pPr>
        </w:p>
      </w:tc>
      <w:tc>
        <w:tcPr>
          <w:tcW w:w="3906" w:type="dxa"/>
        </w:tcPr>
        <w:p w14:paraId="0C9C65F1" w14:textId="77777777" w:rsidR="00377306" w:rsidRPr="00377306" w:rsidRDefault="00377306" w:rsidP="00377306">
          <w:pPr>
            <w:rPr>
              <w:rFonts w:eastAsia="Calibri"/>
              <w:sz w:val="18"/>
              <w:szCs w:val="18"/>
            </w:rPr>
          </w:pPr>
          <w:r w:rsidRPr="00377306">
            <w:rPr>
              <w:rFonts w:eastAsia="Calibri"/>
              <w:sz w:val="18"/>
              <w:szCs w:val="18"/>
            </w:rPr>
            <w:t xml:space="preserve">Page: </w:t>
          </w:r>
          <w:r w:rsidRPr="00377306">
            <w:rPr>
              <w:rFonts w:eastAsia="Calibri"/>
              <w:sz w:val="18"/>
              <w:szCs w:val="18"/>
            </w:rPr>
            <w:fldChar w:fldCharType="begin"/>
          </w:r>
          <w:r w:rsidRPr="00377306">
            <w:rPr>
              <w:rFonts w:eastAsia="Calibri"/>
              <w:sz w:val="18"/>
              <w:szCs w:val="18"/>
            </w:rPr>
            <w:instrText xml:space="preserve"> PAGE  \* Arabic  \* MERGEFORMAT </w:instrText>
          </w:r>
          <w:r w:rsidRPr="00377306">
            <w:rPr>
              <w:rFonts w:eastAsia="Calibri"/>
              <w:sz w:val="18"/>
              <w:szCs w:val="18"/>
            </w:rPr>
            <w:fldChar w:fldCharType="separate"/>
          </w:r>
          <w:r w:rsidR="003A3B4D">
            <w:rPr>
              <w:rFonts w:eastAsia="Calibri"/>
              <w:noProof/>
              <w:sz w:val="18"/>
              <w:szCs w:val="18"/>
            </w:rPr>
            <w:t>4</w:t>
          </w:r>
          <w:r w:rsidRPr="00377306">
            <w:rPr>
              <w:rFonts w:eastAsia="Calibri"/>
              <w:sz w:val="18"/>
              <w:szCs w:val="18"/>
            </w:rPr>
            <w:fldChar w:fldCharType="end"/>
          </w:r>
          <w:r w:rsidRPr="00377306">
            <w:rPr>
              <w:rFonts w:eastAsia="Calibri"/>
              <w:sz w:val="18"/>
              <w:szCs w:val="18"/>
            </w:rPr>
            <w:t xml:space="preserve"> of </w:t>
          </w:r>
          <w:r w:rsidRPr="00377306">
            <w:rPr>
              <w:rFonts w:eastAsia="Calibri"/>
              <w:sz w:val="18"/>
              <w:szCs w:val="18"/>
            </w:rPr>
            <w:fldChar w:fldCharType="begin"/>
          </w:r>
          <w:r w:rsidRPr="00377306">
            <w:rPr>
              <w:rFonts w:eastAsia="Calibri"/>
              <w:sz w:val="18"/>
              <w:szCs w:val="18"/>
            </w:rPr>
            <w:instrText xml:space="preserve"> NUMPAGES  \* Arabic  \* MERGEFORMAT </w:instrText>
          </w:r>
          <w:r w:rsidRPr="00377306">
            <w:rPr>
              <w:rFonts w:eastAsia="Calibri"/>
              <w:sz w:val="18"/>
              <w:szCs w:val="18"/>
            </w:rPr>
            <w:fldChar w:fldCharType="separate"/>
          </w:r>
          <w:r w:rsidR="003A3B4D">
            <w:rPr>
              <w:rFonts w:eastAsia="Calibri"/>
              <w:noProof/>
              <w:sz w:val="18"/>
              <w:szCs w:val="18"/>
            </w:rPr>
            <w:t>5</w:t>
          </w:r>
          <w:r w:rsidRPr="00377306">
            <w:rPr>
              <w:rFonts w:eastAsia="Calibri"/>
              <w:sz w:val="18"/>
              <w:szCs w:val="18"/>
            </w:rPr>
            <w:fldChar w:fldCharType="end"/>
          </w:r>
        </w:p>
      </w:tc>
    </w:tr>
    <w:tr w:rsidR="00377306" w:rsidRPr="00377306" w14:paraId="0C9C65F8" w14:textId="77777777" w:rsidTr="00C460A1">
      <w:trPr>
        <w:trHeight w:hRule="exact" w:val="458"/>
      </w:trPr>
      <w:tc>
        <w:tcPr>
          <w:tcW w:w="2199" w:type="dxa"/>
          <w:vMerge/>
        </w:tcPr>
        <w:p w14:paraId="0C9C65F3" w14:textId="77777777" w:rsidR="00377306" w:rsidRPr="00377306" w:rsidRDefault="00377306" w:rsidP="00377306">
          <w:pPr>
            <w:rPr>
              <w:rFonts w:eastAsia="Calibri"/>
            </w:rPr>
          </w:pPr>
        </w:p>
      </w:tc>
      <w:tc>
        <w:tcPr>
          <w:tcW w:w="1674" w:type="dxa"/>
          <w:vAlign w:val="center"/>
        </w:tcPr>
        <w:p w14:paraId="0C9C65F4" w14:textId="77777777" w:rsidR="00377306" w:rsidRPr="00377306" w:rsidRDefault="00377306" w:rsidP="00377306">
          <w:pPr>
            <w:rPr>
              <w:rFonts w:eastAsia="Calibri"/>
              <w:sz w:val="18"/>
              <w:szCs w:val="18"/>
            </w:rPr>
          </w:pPr>
          <w:r w:rsidRPr="00377306">
            <w:rPr>
              <w:rFonts w:eastAsia="Calibri"/>
              <w:sz w:val="18"/>
              <w:szCs w:val="18"/>
            </w:rPr>
            <w:t>Approved:  MD</w:t>
          </w:r>
        </w:p>
        <w:p w14:paraId="0C9C65F5" w14:textId="77777777" w:rsidR="00377306" w:rsidRPr="00377306" w:rsidRDefault="00377306" w:rsidP="00377306">
          <w:pPr>
            <w:rPr>
              <w:rFonts w:eastAsia="Calibri"/>
              <w:sz w:val="18"/>
              <w:szCs w:val="18"/>
            </w:rPr>
          </w:pPr>
        </w:p>
      </w:tc>
      <w:tc>
        <w:tcPr>
          <w:tcW w:w="2650" w:type="dxa"/>
        </w:tcPr>
        <w:p w14:paraId="0C9C65F6" w14:textId="0371D94E" w:rsidR="00377306" w:rsidRPr="00377306" w:rsidRDefault="00377306" w:rsidP="00377306">
          <w:pPr>
            <w:widowControl w:val="0"/>
            <w:autoSpaceDE w:val="0"/>
            <w:autoSpaceDN w:val="0"/>
            <w:rPr>
              <w:rFonts w:eastAsia="Calibri"/>
              <w:sz w:val="18"/>
              <w:szCs w:val="18"/>
            </w:rPr>
          </w:pPr>
          <w:r w:rsidRPr="00377306">
            <w:rPr>
              <w:rFonts w:eastAsia="Calibri"/>
              <w:sz w:val="18"/>
              <w:szCs w:val="18"/>
            </w:rPr>
            <w:t>Revision Date:2</w:t>
          </w:r>
          <w:r w:rsidR="00046D38">
            <w:rPr>
              <w:rFonts w:eastAsia="Calibri"/>
              <w:sz w:val="18"/>
              <w:szCs w:val="18"/>
            </w:rPr>
            <w:t>5</w:t>
          </w:r>
          <w:r w:rsidRPr="00377306">
            <w:rPr>
              <w:rFonts w:eastAsia="Calibri"/>
              <w:sz w:val="18"/>
              <w:szCs w:val="18"/>
            </w:rPr>
            <w:t>/0</w:t>
          </w:r>
          <w:r w:rsidR="00046D38">
            <w:rPr>
              <w:rFonts w:eastAsia="Calibri"/>
              <w:sz w:val="18"/>
              <w:szCs w:val="18"/>
            </w:rPr>
            <w:t>9</w:t>
          </w:r>
          <w:r w:rsidRPr="00377306">
            <w:rPr>
              <w:rFonts w:eastAsia="Calibri"/>
              <w:sz w:val="18"/>
              <w:szCs w:val="18"/>
            </w:rPr>
            <w:t>/20</w:t>
          </w:r>
          <w:r w:rsidR="00E33049">
            <w:rPr>
              <w:rFonts w:eastAsia="Calibri"/>
              <w:sz w:val="18"/>
              <w:szCs w:val="18"/>
            </w:rPr>
            <w:t>24</w:t>
          </w:r>
        </w:p>
      </w:tc>
      <w:tc>
        <w:tcPr>
          <w:tcW w:w="3906" w:type="dxa"/>
        </w:tcPr>
        <w:p w14:paraId="0C9C65F7" w14:textId="77777777" w:rsidR="00377306" w:rsidRPr="00377306" w:rsidRDefault="00377306" w:rsidP="00377306">
          <w:pPr>
            <w:rPr>
              <w:rFonts w:eastAsia="Calibri"/>
              <w:sz w:val="18"/>
              <w:szCs w:val="18"/>
            </w:rPr>
          </w:pPr>
          <w:r w:rsidRPr="00377306">
            <w:rPr>
              <w:rFonts w:eastAsia="Calibri"/>
              <w:sz w:val="18"/>
              <w:szCs w:val="18"/>
            </w:rPr>
            <w:t>Author: SHEQ OFFICER</w:t>
          </w:r>
        </w:p>
      </w:tc>
    </w:tr>
    <w:tr w:rsidR="00377306" w:rsidRPr="00377306" w14:paraId="0C9C65FA" w14:textId="77777777" w:rsidTr="00C460A1">
      <w:trPr>
        <w:trHeight w:val="436"/>
      </w:trPr>
      <w:tc>
        <w:tcPr>
          <w:tcW w:w="10430" w:type="dxa"/>
          <w:gridSpan w:val="4"/>
          <w:vAlign w:val="center"/>
        </w:tcPr>
        <w:p w14:paraId="0C9C65F9" w14:textId="03ACD6F0" w:rsidR="00377306" w:rsidRPr="00377306" w:rsidRDefault="00377306" w:rsidP="00377306">
          <w:pPr>
            <w:jc w:val="center"/>
            <w:rPr>
              <w:rFonts w:eastAsia="Calibri"/>
              <w:b/>
            </w:rPr>
          </w:pPr>
          <w:r w:rsidRPr="00377306">
            <w:rPr>
              <w:rFonts w:eastAsia="Calibri"/>
              <w:b/>
            </w:rPr>
            <w:t xml:space="preserve">ENVIRONMENTAL </w:t>
          </w:r>
          <w:r w:rsidR="00A868ED">
            <w:rPr>
              <w:rFonts w:eastAsia="Calibri"/>
              <w:b/>
            </w:rPr>
            <w:t xml:space="preserve">&amp; SUSTAINABILITY </w:t>
          </w:r>
          <w:r w:rsidRPr="00377306">
            <w:rPr>
              <w:rFonts w:eastAsia="Calibri"/>
              <w:b/>
            </w:rPr>
            <w:t xml:space="preserve">PROCUREMENT </w:t>
          </w:r>
          <w:r w:rsidR="002050EF">
            <w:rPr>
              <w:rFonts w:eastAsia="Calibri"/>
              <w:b/>
            </w:rPr>
            <w:t xml:space="preserve">REQUIREMENTS &amp; </w:t>
          </w:r>
          <w:r w:rsidRPr="00377306">
            <w:rPr>
              <w:rFonts w:eastAsia="Calibri"/>
              <w:b/>
            </w:rPr>
            <w:t>GUIDELINES</w:t>
          </w:r>
        </w:p>
      </w:tc>
    </w:tr>
  </w:tbl>
  <w:p w14:paraId="0C9C65FB" w14:textId="77777777" w:rsidR="00377306" w:rsidRDefault="00377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F668D"/>
    <w:multiLevelType w:val="multilevel"/>
    <w:tmpl w:val="F3D6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117C6"/>
    <w:multiLevelType w:val="multilevel"/>
    <w:tmpl w:val="654A57E8"/>
    <w:lvl w:ilvl="0">
      <w:start w:val="1"/>
      <w:numFmt w:val="decimal"/>
      <w:lvlText w:val="%1"/>
      <w:lvlJc w:val="left"/>
      <w:pPr>
        <w:ind w:left="396" w:hanging="396"/>
      </w:pPr>
      <w:rPr>
        <w:rFonts w:hint="default"/>
      </w:rPr>
    </w:lvl>
    <w:lvl w:ilvl="1">
      <w:start w:val="1"/>
      <w:numFmt w:val="decimal"/>
      <w:lvlText w:val="%1.%2"/>
      <w:lvlJc w:val="left"/>
      <w:pPr>
        <w:ind w:left="-36" w:hanging="396"/>
      </w:pPr>
      <w:rPr>
        <w:rFonts w:hint="default"/>
      </w:rPr>
    </w:lvl>
    <w:lvl w:ilvl="2">
      <w:start w:val="1"/>
      <w:numFmt w:val="decimal"/>
      <w:lvlText w:val="%1.%2.%3"/>
      <w:lvlJc w:val="left"/>
      <w:pPr>
        <w:ind w:left="-144" w:hanging="720"/>
      </w:pPr>
      <w:rPr>
        <w:rFonts w:hint="default"/>
      </w:rPr>
    </w:lvl>
    <w:lvl w:ilvl="3">
      <w:start w:val="1"/>
      <w:numFmt w:val="decimal"/>
      <w:lvlText w:val="%1.%2.%3.%4"/>
      <w:lvlJc w:val="left"/>
      <w:pPr>
        <w:ind w:left="-216" w:hanging="108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720" w:hanging="1440"/>
      </w:pPr>
      <w:rPr>
        <w:rFonts w:hint="default"/>
      </w:rPr>
    </w:lvl>
    <w:lvl w:ilvl="6">
      <w:start w:val="1"/>
      <w:numFmt w:val="decimal"/>
      <w:lvlText w:val="%1.%2.%3.%4.%5.%6.%7"/>
      <w:lvlJc w:val="left"/>
      <w:pPr>
        <w:ind w:left="-1152" w:hanging="1440"/>
      </w:pPr>
      <w:rPr>
        <w:rFonts w:hint="default"/>
      </w:rPr>
    </w:lvl>
    <w:lvl w:ilvl="7">
      <w:start w:val="1"/>
      <w:numFmt w:val="decimal"/>
      <w:lvlText w:val="%1.%2.%3.%4.%5.%6.%7.%8"/>
      <w:lvlJc w:val="left"/>
      <w:pPr>
        <w:ind w:left="-1224" w:hanging="1800"/>
      </w:pPr>
      <w:rPr>
        <w:rFonts w:hint="default"/>
      </w:rPr>
    </w:lvl>
    <w:lvl w:ilvl="8">
      <w:start w:val="1"/>
      <w:numFmt w:val="decimal"/>
      <w:lvlText w:val="%1.%2.%3.%4.%5.%6.%7.%8.%9"/>
      <w:lvlJc w:val="left"/>
      <w:pPr>
        <w:ind w:left="-1656" w:hanging="1800"/>
      </w:pPr>
      <w:rPr>
        <w:rFonts w:hint="default"/>
      </w:rPr>
    </w:lvl>
  </w:abstractNum>
  <w:num w:numId="1" w16cid:durableId="1076630823">
    <w:abstractNumId w:val="1"/>
  </w:num>
  <w:num w:numId="2" w16cid:durableId="184740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306"/>
    <w:rsid w:val="00046D38"/>
    <w:rsid w:val="00083DFE"/>
    <w:rsid w:val="001474A8"/>
    <w:rsid w:val="0016452E"/>
    <w:rsid w:val="001C5586"/>
    <w:rsid w:val="001D7006"/>
    <w:rsid w:val="002050EF"/>
    <w:rsid w:val="00260B81"/>
    <w:rsid w:val="00276BE0"/>
    <w:rsid w:val="00280647"/>
    <w:rsid w:val="00321123"/>
    <w:rsid w:val="003378C5"/>
    <w:rsid w:val="00377306"/>
    <w:rsid w:val="003A3B4D"/>
    <w:rsid w:val="004B7554"/>
    <w:rsid w:val="007B4AEF"/>
    <w:rsid w:val="00862263"/>
    <w:rsid w:val="009B486F"/>
    <w:rsid w:val="009D71A2"/>
    <w:rsid w:val="00A378A2"/>
    <w:rsid w:val="00A868ED"/>
    <w:rsid w:val="00AD3383"/>
    <w:rsid w:val="00B1162D"/>
    <w:rsid w:val="00BD75A0"/>
    <w:rsid w:val="00BF466D"/>
    <w:rsid w:val="00C42F81"/>
    <w:rsid w:val="00CE08FA"/>
    <w:rsid w:val="00DE3A89"/>
    <w:rsid w:val="00E33049"/>
    <w:rsid w:val="00F5445D"/>
    <w:rsid w:val="00F937DD"/>
    <w:rsid w:val="00FA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C6576"/>
  <w15:chartTrackingRefBased/>
  <w15:docId w15:val="{FBD32A93-D220-4240-899D-CD07D797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306"/>
  </w:style>
  <w:style w:type="paragraph" w:styleId="Footer">
    <w:name w:val="footer"/>
    <w:basedOn w:val="Normal"/>
    <w:link w:val="FooterChar"/>
    <w:uiPriority w:val="99"/>
    <w:unhideWhenUsed/>
    <w:rsid w:val="0037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306"/>
  </w:style>
  <w:style w:type="table" w:customStyle="1" w:styleId="TableGrid1">
    <w:name w:val="Table Grid1"/>
    <w:basedOn w:val="TableNormal"/>
    <w:next w:val="TableGrid"/>
    <w:uiPriority w:val="59"/>
    <w:rsid w:val="00377306"/>
    <w:pPr>
      <w:spacing w:after="0" w:line="240" w:lineRule="auto"/>
    </w:pPr>
    <w:rPr>
      <w:rFonts w:ascii="Arial" w:hAnsi="Arial" w:cs="Arial"/>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7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77306"/>
    <w:pPr>
      <w:spacing w:after="120"/>
    </w:pPr>
  </w:style>
  <w:style w:type="character" w:customStyle="1" w:styleId="BodyTextChar">
    <w:name w:val="Body Text Char"/>
    <w:basedOn w:val="DefaultParagraphFont"/>
    <w:link w:val="BodyText"/>
    <w:uiPriority w:val="99"/>
    <w:semiHidden/>
    <w:rsid w:val="00377306"/>
  </w:style>
  <w:style w:type="paragraph" w:styleId="ListParagraph">
    <w:name w:val="List Paragraph"/>
    <w:basedOn w:val="Normal"/>
    <w:uiPriority w:val="34"/>
    <w:qFormat/>
    <w:rsid w:val="00377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296129">
      <w:bodyDiv w:val="1"/>
      <w:marLeft w:val="0"/>
      <w:marRight w:val="0"/>
      <w:marTop w:val="0"/>
      <w:marBottom w:val="0"/>
      <w:divBdr>
        <w:top w:val="none" w:sz="0" w:space="0" w:color="auto"/>
        <w:left w:val="none" w:sz="0" w:space="0" w:color="auto"/>
        <w:bottom w:val="none" w:sz="0" w:space="0" w:color="auto"/>
        <w:right w:val="none" w:sz="0" w:space="0" w:color="auto"/>
      </w:divBdr>
      <w:divsChild>
        <w:div w:id="1480149079">
          <w:marLeft w:val="0"/>
          <w:marRight w:val="0"/>
          <w:marTop w:val="0"/>
          <w:marBottom w:val="0"/>
          <w:divBdr>
            <w:top w:val="none" w:sz="0" w:space="0" w:color="auto"/>
            <w:left w:val="none" w:sz="0" w:space="0" w:color="auto"/>
            <w:bottom w:val="none" w:sz="0" w:space="0" w:color="auto"/>
            <w:right w:val="none" w:sz="0" w:space="0" w:color="auto"/>
          </w:divBdr>
          <w:divsChild>
            <w:div w:id="2009600600">
              <w:marLeft w:val="0"/>
              <w:marRight w:val="0"/>
              <w:marTop w:val="0"/>
              <w:marBottom w:val="0"/>
              <w:divBdr>
                <w:top w:val="none" w:sz="0" w:space="0" w:color="auto"/>
                <w:left w:val="none" w:sz="0" w:space="0" w:color="auto"/>
                <w:bottom w:val="none" w:sz="0" w:space="0" w:color="auto"/>
                <w:right w:val="none" w:sz="0" w:space="0" w:color="auto"/>
              </w:divBdr>
              <w:divsChild>
                <w:div w:id="277957023">
                  <w:marLeft w:val="0"/>
                  <w:marRight w:val="0"/>
                  <w:marTop w:val="0"/>
                  <w:marBottom w:val="0"/>
                  <w:divBdr>
                    <w:top w:val="none" w:sz="0" w:space="0" w:color="auto"/>
                    <w:left w:val="none" w:sz="0" w:space="0" w:color="auto"/>
                    <w:bottom w:val="none" w:sz="0" w:space="0" w:color="auto"/>
                    <w:right w:val="none" w:sz="0" w:space="0" w:color="auto"/>
                  </w:divBdr>
                  <w:divsChild>
                    <w:div w:id="15363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Tawedzerwa Chifashu</dc:creator>
  <cp:keywords/>
  <dc:description/>
  <cp:lastModifiedBy>Siphesihle Kunene</cp:lastModifiedBy>
  <cp:revision>22</cp:revision>
  <dcterms:created xsi:type="dcterms:W3CDTF">2017-07-28T15:56:00Z</dcterms:created>
  <dcterms:modified xsi:type="dcterms:W3CDTF">2024-09-25T07:16:00Z</dcterms:modified>
</cp:coreProperties>
</file>